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1A" w:rsidRDefault="005F421A" w:rsidP="005F421A">
      <w:pPr>
        <w:jc w:val="right"/>
        <w:rPr>
          <w:rFonts w:ascii="Sylfaen" w:hAnsi="Sylfaen" w:cs="Sylfaen"/>
          <w:lang w:val="ka-GE"/>
        </w:rPr>
      </w:pPr>
      <w:bookmarkStart w:id="0" w:name="_Toc501575888"/>
      <w:r w:rsidRPr="005F421A">
        <w:rPr>
          <w:rFonts w:ascii="Sylfaen" w:hAnsi="Sylfaen" w:cs="Sylfaen"/>
          <w:lang w:val="ka-GE"/>
        </w:rPr>
        <w:t>დანართი</w:t>
      </w:r>
      <w:r w:rsidR="00C6678D">
        <w:rPr>
          <w:rFonts w:ascii="Sylfaen" w:hAnsi="Sylfaen" w:cs="Sylfaen"/>
          <w:lang w:val="ka-GE"/>
        </w:rPr>
        <w:t xml:space="preserve"> N</w:t>
      </w:r>
      <w:r w:rsidR="00C6678D">
        <w:rPr>
          <w:rFonts w:ascii="Sylfaen" w:hAnsi="Sylfaen" w:cs="Sylfaen"/>
        </w:rPr>
        <w:t>8</w:t>
      </w:r>
    </w:p>
    <w:p w:rsidR="006F022E" w:rsidRDefault="006F022E" w:rsidP="005F421A">
      <w:pPr>
        <w:jc w:val="right"/>
        <w:rPr>
          <w:rFonts w:ascii="Sylfaen" w:hAnsi="Sylfaen" w:cs="Sylfaen"/>
          <w:lang w:val="ka-GE"/>
        </w:rPr>
      </w:pPr>
    </w:p>
    <w:p w:rsidR="006F022E" w:rsidRDefault="006F022E" w:rsidP="005F421A">
      <w:pPr>
        <w:jc w:val="right"/>
        <w:rPr>
          <w:rFonts w:ascii="Sylfaen" w:hAnsi="Sylfaen" w:cs="Sylfaen"/>
          <w:lang w:val="ka-GE"/>
        </w:rPr>
      </w:pPr>
    </w:p>
    <w:p w:rsidR="006F022E" w:rsidRDefault="006F022E" w:rsidP="005F421A">
      <w:pPr>
        <w:jc w:val="right"/>
        <w:rPr>
          <w:rFonts w:ascii="Sylfaen" w:hAnsi="Sylfaen" w:cs="Sylfaen"/>
          <w:lang w:val="ka-GE"/>
        </w:rPr>
      </w:pPr>
    </w:p>
    <w:p w:rsidR="006F022E" w:rsidRDefault="006F022E" w:rsidP="005F421A">
      <w:pPr>
        <w:jc w:val="right"/>
        <w:rPr>
          <w:rFonts w:ascii="Sylfaen" w:hAnsi="Sylfaen" w:cs="Sylfaen"/>
          <w:lang w:val="ka-GE"/>
        </w:rPr>
      </w:pPr>
    </w:p>
    <w:p w:rsidR="006F022E" w:rsidRPr="006F022E" w:rsidRDefault="006F022E" w:rsidP="005F421A">
      <w:pPr>
        <w:jc w:val="right"/>
        <w:rPr>
          <w:rFonts w:ascii="Sylfaen" w:hAnsi="Sylfaen" w:cs="Sylfaen"/>
          <w:lang w:val="ka-GE"/>
        </w:rPr>
      </w:pPr>
    </w:p>
    <w:p w:rsidR="006130BE" w:rsidRDefault="006130BE" w:rsidP="006130BE">
      <w:pPr>
        <w:jc w:val="center"/>
        <w:rPr>
          <w:rFonts w:ascii="Sylfaen" w:hAnsi="Sylfaen" w:cs="Sylfaen"/>
          <w:b/>
          <w:color w:val="365F91"/>
          <w:sz w:val="48"/>
          <w:szCs w:val="48"/>
          <w:lang w:val="ru-RU"/>
        </w:rPr>
      </w:pPr>
      <w:r w:rsidRPr="00616BD2">
        <w:rPr>
          <w:rFonts w:ascii="Sylfaen" w:hAnsi="Sylfaen" w:cs="Sylfaen"/>
          <w:b/>
          <w:color w:val="365F91"/>
          <w:sz w:val="48"/>
          <w:szCs w:val="48"/>
          <w:lang w:val="ka-GE"/>
        </w:rPr>
        <w:t>ტუბერკულოზის</w:t>
      </w:r>
      <w:r>
        <w:rPr>
          <w:rFonts w:ascii="Sylfaen" w:hAnsi="Sylfaen" w:cs="Sylfaen"/>
          <w:b/>
          <w:color w:val="365F91"/>
          <w:sz w:val="48"/>
          <w:szCs w:val="48"/>
        </w:rPr>
        <w:t xml:space="preserve"> </w:t>
      </w:r>
      <w:r w:rsidRPr="00616BD2">
        <w:rPr>
          <w:rFonts w:ascii="Sylfaen" w:hAnsi="Sylfaen" w:cs="Sylfaen"/>
          <w:b/>
          <w:color w:val="365F91"/>
          <w:sz w:val="48"/>
          <w:szCs w:val="48"/>
          <w:lang w:val="ka-GE"/>
        </w:rPr>
        <w:t xml:space="preserve">და აივ </w:t>
      </w:r>
      <w:proofErr w:type="spellStart"/>
      <w:r>
        <w:rPr>
          <w:rFonts w:ascii="Sylfaen" w:hAnsi="Sylfaen" w:cs="Sylfaen"/>
          <w:b/>
          <w:color w:val="365F91"/>
          <w:sz w:val="48"/>
          <w:szCs w:val="48"/>
        </w:rPr>
        <w:t>კო</w:t>
      </w:r>
      <w:proofErr w:type="spellEnd"/>
      <w:r>
        <w:rPr>
          <w:rFonts w:ascii="Sylfaen" w:hAnsi="Sylfaen" w:cs="Sylfaen"/>
          <w:b/>
          <w:color w:val="365F91"/>
          <w:sz w:val="48"/>
          <w:szCs w:val="48"/>
        </w:rPr>
        <w:t>-</w:t>
      </w:r>
      <w:r w:rsidRPr="00616BD2">
        <w:rPr>
          <w:rFonts w:ascii="Sylfaen" w:hAnsi="Sylfaen" w:cs="Sylfaen"/>
          <w:b/>
          <w:color w:val="365F91"/>
          <w:sz w:val="48"/>
          <w:szCs w:val="48"/>
          <w:lang w:val="ka-GE"/>
        </w:rPr>
        <w:t xml:space="preserve">ინფექციის მართვა </w:t>
      </w:r>
    </w:p>
    <w:p w:rsidR="006130BE" w:rsidRDefault="006130BE" w:rsidP="006130BE">
      <w:pPr>
        <w:jc w:val="center"/>
        <w:rPr>
          <w:rFonts w:ascii="Sylfaen" w:hAnsi="Sylfaen"/>
          <w:b/>
          <w:color w:val="365F91"/>
          <w:sz w:val="48"/>
          <w:szCs w:val="48"/>
          <w:lang w:val="ka-GE"/>
        </w:rPr>
      </w:pPr>
    </w:p>
    <w:p w:rsidR="006F022E" w:rsidRDefault="006F022E" w:rsidP="006130BE">
      <w:pPr>
        <w:jc w:val="center"/>
        <w:rPr>
          <w:rFonts w:ascii="Sylfaen" w:hAnsi="Sylfaen"/>
          <w:b/>
          <w:color w:val="365F91"/>
          <w:sz w:val="48"/>
          <w:szCs w:val="48"/>
          <w:lang w:val="ka-GE"/>
        </w:rPr>
      </w:pPr>
      <w:bookmarkStart w:id="1" w:name="_GoBack"/>
      <w:bookmarkEnd w:id="1"/>
    </w:p>
    <w:p w:rsidR="006F022E" w:rsidRPr="006F022E" w:rsidRDefault="006F022E" w:rsidP="006130BE">
      <w:pPr>
        <w:jc w:val="center"/>
        <w:rPr>
          <w:rFonts w:ascii="Sylfaen" w:hAnsi="Sylfaen"/>
          <w:b/>
          <w:color w:val="365F91"/>
          <w:sz w:val="48"/>
          <w:szCs w:val="48"/>
          <w:lang w:val="ka-GE"/>
        </w:rPr>
      </w:pPr>
    </w:p>
    <w:p w:rsidR="006130BE" w:rsidRPr="000171C4" w:rsidRDefault="006130BE" w:rsidP="006130BE">
      <w:pPr>
        <w:jc w:val="center"/>
        <w:rPr>
          <w:b/>
          <w:color w:val="365F91"/>
          <w:sz w:val="48"/>
          <w:szCs w:val="48"/>
        </w:rPr>
      </w:pPr>
    </w:p>
    <w:p w:rsidR="006130BE" w:rsidRPr="00B26261" w:rsidRDefault="006130BE" w:rsidP="006130BE">
      <w:pPr>
        <w:pStyle w:val="Heading1"/>
        <w:numPr>
          <w:ilvl w:val="0"/>
          <w:numId w:val="0"/>
        </w:numPr>
        <w:spacing w:before="120" w:after="120"/>
        <w:ind w:left="432"/>
        <w:jc w:val="center"/>
        <w:rPr>
          <w:rFonts w:ascii="Sylfaen" w:hAnsi="Sylfaen" w:cs="Sylfaen"/>
          <w:lang w:val="ka-GE"/>
        </w:rPr>
      </w:pPr>
      <w:bookmarkStart w:id="2" w:name="_Toc430769418"/>
      <w:bookmarkStart w:id="3" w:name="_Toc501755338"/>
      <w:r w:rsidRPr="00B26261">
        <w:rPr>
          <w:rFonts w:ascii="Sylfaen" w:hAnsi="Sylfaen" w:cs="Sylfaen"/>
          <w:lang w:val="ka-GE"/>
        </w:rPr>
        <w:t>კლინიკური მდგომარეობ</w:t>
      </w:r>
      <w:r w:rsidRPr="007A2644">
        <w:rPr>
          <w:rFonts w:ascii="Sylfaen" w:hAnsi="Sylfaen" w:cs="Sylfaen"/>
          <w:lang w:val="ka-GE"/>
        </w:rPr>
        <w:t>ის მართვის სახელმწიფო სტანდარტი (პროტოკოლი</w:t>
      </w:r>
      <w:r w:rsidRPr="00B26261">
        <w:rPr>
          <w:rFonts w:ascii="Sylfaen" w:hAnsi="Sylfaen" w:cs="Sylfaen"/>
          <w:lang w:val="ka-GE"/>
        </w:rPr>
        <w:t>)</w:t>
      </w:r>
      <w:bookmarkEnd w:id="2"/>
      <w:bookmarkEnd w:id="3"/>
    </w:p>
    <w:p w:rsidR="006130BE" w:rsidRDefault="006130BE" w:rsidP="006130BE">
      <w:pPr>
        <w:jc w:val="center"/>
        <w:rPr>
          <w:rFonts w:ascii="Sylfaen" w:hAnsi="Sylfaen"/>
          <w:lang w:val="ru-RU"/>
        </w:rPr>
      </w:pPr>
    </w:p>
    <w:p w:rsidR="006130BE" w:rsidRDefault="006130BE" w:rsidP="006130BE">
      <w:pPr>
        <w:jc w:val="center"/>
        <w:rPr>
          <w:rFonts w:ascii="Sylfaen" w:hAnsi="Sylfaen"/>
          <w:lang w:val="ru-RU"/>
        </w:rPr>
      </w:pPr>
    </w:p>
    <w:p w:rsidR="006130BE" w:rsidRDefault="006130BE" w:rsidP="006130BE">
      <w:pPr>
        <w:jc w:val="center"/>
        <w:rPr>
          <w:rFonts w:ascii="Sylfaen" w:hAnsi="Sylfaen"/>
          <w:lang w:val="ru-RU"/>
        </w:rPr>
      </w:pPr>
    </w:p>
    <w:p w:rsidR="006130BE" w:rsidRDefault="006130BE" w:rsidP="006130BE">
      <w:pPr>
        <w:jc w:val="center"/>
        <w:rPr>
          <w:rFonts w:ascii="Sylfaen" w:hAnsi="Sylfaen"/>
          <w:lang w:val="ru-RU"/>
        </w:rPr>
      </w:pPr>
    </w:p>
    <w:p w:rsidR="006130BE" w:rsidRDefault="006130BE" w:rsidP="006130BE">
      <w:pPr>
        <w:jc w:val="center"/>
        <w:rPr>
          <w:rFonts w:ascii="Sylfaen" w:hAnsi="Sylfaen"/>
          <w:lang w:val="ru-RU"/>
        </w:rPr>
      </w:pPr>
    </w:p>
    <w:p w:rsidR="006130BE" w:rsidRDefault="006130BE" w:rsidP="006130BE">
      <w:pPr>
        <w:jc w:val="center"/>
        <w:rPr>
          <w:rFonts w:ascii="Sylfaen" w:hAnsi="Sylfaen"/>
          <w:lang w:val="ru-RU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56287300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noProof/>
        </w:rPr>
      </w:sdtEndPr>
      <w:sdtContent>
        <w:p w:rsidR="006130BE" w:rsidRPr="001D7690" w:rsidRDefault="006F022E" w:rsidP="006130BE">
          <w:pPr>
            <w:pStyle w:val="TOCHeading"/>
            <w:rPr>
              <w:rFonts w:ascii="Sylfaen" w:hAnsi="Sylfaen"/>
              <w:lang w:val="ka-GE"/>
            </w:rPr>
          </w:pPr>
          <w:r>
            <w:rPr>
              <w:rFonts w:ascii="Sylfaen" w:hAnsi="Sylfaen"/>
              <w:lang w:val="ka-GE"/>
            </w:rPr>
            <w:t>შინაარსი</w:t>
          </w:r>
        </w:p>
        <w:p w:rsidR="0088453A" w:rsidRDefault="00F60842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 w:rsidR="006130BE">
            <w:instrText xml:space="preserve"> TOC \o "1-3" \h \z \u </w:instrText>
          </w:r>
          <w:r>
            <w:fldChar w:fldCharType="separate"/>
          </w:r>
          <w:hyperlink w:anchor="_Toc501755338" w:history="1">
            <w:r w:rsidR="0088453A" w:rsidRPr="00A91DC4">
              <w:rPr>
                <w:rStyle w:val="Hyperlink"/>
                <w:rFonts w:ascii="Sylfaen" w:hAnsi="Sylfaen" w:cs="Sylfaen"/>
                <w:noProof/>
                <w:lang w:val="ka-GE"/>
              </w:rPr>
              <w:t>კლინიკური მდგომარეობის მართვის სახელმწიფო სტანდარტი (პროტოკოლი)</w:t>
            </w:r>
            <w:r w:rsidR="0088453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453A">
              <w:rPr>
                <w:noProof/>
                <w:webHidden/>
              </w:rPr>
              <w:instrText xml:space="preserve"> PAGEREF _Toc501755338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453A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53A" w:rsidRDefault="000810FE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755339" w:history="1">
            <w:r w:rsidR="0088453A" w:rsidRPr="00A91DC4">
              <w:rPr>
                <w:rStyle w:val="Hyperlink"/>
                <w:rFonts w:ascii="Sylfaen" w:hAnsi="Sylfaen" w:cs="Sylfaen"/>
                <w:noProof/>
              </w:rPr>
              <w:t>1.</w:t>
            </w:r>
            <w:r w:rsidR="0088453A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8453A" w:rsidRPr="00A91DC4">
              <w:rPr>
                <w:rStyle w:val="Hyperlink"/>
                <w:rFonts w:ascii="Sylfaen" w:hAnsi="Sylfaen" w:cs="Sylfaen"/>
                <w:noProof/>
              </w:rPr>
              <w:t>პროტოკოლის დასახელება: ტუბერკულოზის</w:t>
            </w:r>
            <w:r w:rsidR="0088453A" w:rsidRPr="00A91DC4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</w:t>
            </w:r>
            <w:r w:rsidR="0088453A" w:rsidRPr="00A91DC4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88453A" w:rsidRPr="00A91DC4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</w:t>
            </w:r>
            <w:r w:rsidR="0088453A" w:rsidRPr="00A91DC4">
              <w:rPr>
                <w:rStyle w:val="Hyperlink"/>
                <w:rFonts w:ascii="Sylfaen" w:hAnsi="Sylfaen" w:cs="Sylfaen"/>
                <w:noProof/>
              </w:rPr>
              <w:t>აივ</w:t>
            </w:r>
            <w:r w:rsidR="0088453A" w:rsidRPr="00A91DC4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კო-</w:t>
            </w:r>
            <w:r w:rsidR="0088453A" w:rsidRPr="00A91DC4">
              <w:rPr>
                <w:rStyle w:val="Hyperlink"/>
                <w:rFonts w:ascii="Sylfaen" w:hAnsi="Sylfaen" w:cs="Sylfaen"/>
                <w:noProof/>
              </w:rPr>
              <w:t>ინფექციის</w:t>
            </w:r>
            <w:r w:rsidR="0088453A" w:rsidRPr="00A91DC4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</w:t>
            </w:r>
            <w:r w:rsidR="0088453A" w:rsidRPr="00A91DC4">
              <w:rPr>
                <w:rStyle w:val="Hyperlink"/>
                <w:rFonts w:ascii="Sylfaen" w:hAnsi="Sylfaen" w:cs="Sylfaen"/>
                <w:noProof/>
              </w:rPr>
              <w:t>მართვა</w:t>
            </w:r>
            <w:r w:rsidR="0088453A">
              <w:rPr>
                <w:noProof/>
                <w:webHidden/>
              </w:rPr>
              <w:tab/>
            </w:r>
            <w:r w:rsidR="00F60842">
              <w:rPr>
                <w:noProof/>
                <w:webHidden/>
              </w:rPr>
              <w:fldChar w:fldCharType="begin"/>
            </w:r>
            <w:r w:rsidR="0088453A">
              <w:rPr>
                <w:noProof/>
                <w:webHidden/>
              </w:rPr>
              <w:instrText xml:space="preserve"> PAGEREF _Toc501755339 \h </w:instrText>
            </w:r>
            <w:r w:rsidR="00F60842">
              <w:rPr>
                <w:noProof/>
                <w:webHidden/>
              </w:rPr>
            </w:r>
            <w:r w:rsidR="00F60842">
              <w:rPr>
                <w:noProof/>
                <w:webHidden/>
              </w:rPr>
              <w:fldChar w:fldCharType="separate"/>
            </w:r>
            <w:r w:rsidR="0088453A">
              <w:rPr>
                <w:noProof/>
                <w:webHidden/>
              </w:rPr>
              <w:t>3</w:t>
            </w:r>
            <w:r w:rsidR="00F60842">
              <w:rPr>
                <w:noProof/>
                <w:webHidden/>
              </w:rPr>
              <w:fldChar w:fldCharType="end"/>
            </w:r>
          </w:hyperlink>
        </w:p>
        <w:p w:rsidR="0088453A" w:rsidRDefault="000810FE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755340" w:history="1">
            <w:r w:rsidR="0088453A" w:rsidRPr="00A91DC4">
              <w:rPr>
                <w:rStyle w:val="Hyperlink"/>
                <w:rFonts w:ascii="Sylfaen" w:hAnsi="Sylfaen"/>
                <w:noProof/>
                <w:lang w:val="ka-GE"/>
              </w:rPr>
              <w:t>2.</w:t>
            </w:r>
            <w:r w:rsidR="0088453A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8453A" w:rsidRPr="00A91DC4">
              <w:rPr>
                <w:rStyle w:val="Hyperlink"/>
                <w:rFonts w:ascii="Sylfaen" w:hAnsi="Sylfaen"/>
                <w:noProof/>
                <w:lang w:val="ka-GE"/>
              </w:rPr>
              <w:t>პროტოკოლით მოცული კლინიკური მდგომარეობები და ჩარევები</w:t>
            </w:r>
            <w:r w:rsidR="0088453A">
              <w:rPr>
                <w:noProof/>
                <w:webHidden/>
              </w:rPr>
              <w:tab/>
            </w:r>
            <w:r w:rsidR="00F60842">
              <w:rPr>
                <w:noProof/>
                <w:webHidden/>
              </w:rPr>
              <w:fldChar w:fldCharType="begin"/>
            </w:r>
            <w:r w:rsidR="0088453A">
              <w:rPr>
                <w:noProof/>
                <w:webHidden/>
              </w:rPr>
              <w:instrText xml:space="preserve"> PAGEREF _Toc501755340 \h </w:instrText>
            </w:r>
            <w:r w:rsidR="00F60842">
              <w:rPr>
                <w:noProof/>
                <w:webHidden/>
              </w:rPr>
            </w:r>
            <w:r w:rsidR="00F60842">
              <w:rPr>
                <w:noProof/>
                <w:webHidden/>
              </w:rPr>
              <w:fldChar w:fldCharType="separate"/>
            </w:r>
            <w:r w:rsidR="0088453A">
              <w:rPr>
                <w:noProof/>
                <w:webHidden/>
              </w:rPr>
              <w:t>3</w:t>
            </w:r>
            <w:r w:rsidR="00F60842">
              <w:rPr>
                <w:noProof/>
                <w:webHidden/>
              </w:rPr>
              <w:fldChar w:fldCharType="end"/>
            </w:r>
          </w:hyperlink>
        </w:p>
        <w:p w:rsidR="0088453A" w:rsidRDefault="000810FE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755341" w:history="1">
            <w:r w:rsidR="0088453A" w:rsidRPr="00A91DC4">
              <w:rPr>
                <w:rStyle w:val="Hyperlink"/>
                <w:rFonts w:ascii="Sylfaen" w:hAnsi="Sylfaen"/>
                <w:noProof/>
              </w:rPr>
              <w:t>3.</w:t>
            </w:r>
            <w:r w:rsidR="0088453A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8453A" w:rsidRPr="00A91DC4">
              <w:rPr>
                <w:rStyle w:val="Hyperlink"/>
                <w:rFonts w:ascii="Sylfaen" w:hAnsi="Sylfaen"/>
                <w:noProof/>
                <w:lang w:val="ka-GE"/>
              </w:rPr>
              <w:t>პროტოკოლის შემუშავების მეთოდოლოგია</w:t>
            </w:r>
            <w:r w:rsidR="0088453A">
              <w:rPr>
                <w:noProof/>
                <w:webHidden/>
              </w:rPr>
              <w:tab/>
            </w:r>
            <w:r w:rsidR="00F60842">
              <w:rPr>
                <w:noProof/>
                <w:webHidden/>
              </w:rPr>
              <w:fldChar w:fldCharType="begin"/>
            </w:r>
            <w:r w:rsidR="0088453A">
              <w:rPr>
                <w:noProof/>
                <w:webHidden/>
              </w:rPr>
              <w:instrText xml:space="preserve"> PAGEREF _Toc501755341 \h </w:instrText>
            </w:r>
            <w:r w:rsidR="00F60842">
              <w:rPr>
                <w:noProof/>
                <w:webHidden/>
              </w:rPr>
            </w:r>
            <w:r w:rsidR="00F60842">
              <w:rPr>
                <w:noProof/>
                <w:webHidden/>
              </w:rPr>
              <w:fldChar w:fldCharType="separate"/>
            </w:r>
            <w:r w:rsidR="0088453A">
              <w:rPr>
                <w:noProof/>
                <w:webHidden/>
              </w:rPr>
              <w:t>3</w:t>
            </w:r>
            <w:r w:rsidR="00F60842">
              <w:rPr>
                <w:noProof/>
                <w:webHidden/>
              </w:rPr>
              <w:fldChar w:fldCharType="end"/>
            </w:r>
          </w:hyperlink>
        </w:p>
        <w:p w:rsidR="0088453A" w:rsidRDefault="000810FE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755342" w:history="1">
            <w:r w:rsidR="0088453A" w:rsidRPr="00A91DC4">
              <w:rPr>
                <w:rStyle w:val="Hyperlink"/>
                <w:rFonts w:ascii="Sylfaen" w:hAnsi="Sylfaen"/>
                <w:noProof/>
                <w:lang w:val="ka-GE"/>
              </w:rPr>
              <w:t>4.</w:t>
            </w:r>
            <w:r w:rsidR="0088453A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8453A" w:rsidRPr="00A91DC4">
              <w:rPr>
                <w:rStyle w:val="Hyperlink"/>
                <w:rFonts w:ascii="Sylfaen" w:hAnsi="Sylfaen" w:cs="Sylfaen"/>
                <w:noProof/>
              </w:rPr>
              <w:t>პროტოკოლის</w:t>
            </w:r>
            <w:r w:rsidR="0088453A" w:rsidRPr="00A91DC4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</w:t>
            </w:r>
            <w:r w:rsidR="0088453A" w:rsidRPr="00A91DC4">
              <w:rPr>
                <w:rStyle w:val="Hyperlink"/>
                <w:rFonts w:ascii="Sylfaen" w:hAnsi="Sylfaen" w:cs="Sylfaen"/>
                <w:noProof/>
              </w:rPr>
              <w:t>მიზანი</w:t>
            </w:r>
            <w:r w:rsidR="0088453A">
              <w:rPr>
                <w:noProof/>
                <w:webHidden/>
              </w:rPr>
              <w:tab/>
            </w:r>
            <w:r w:rsidR="00F60842">
              <w:rPr>
                <w:noProof/>
                <w:webHidden/>
              </w:rPr>
              <w:fldChar w:fldCharType="begin"/>
            </w:r>
            <w:r w:rsidR="0088453A">
              <w:rPr>
                <w:noProof/>
                <w:webHidden/>
              </w:rPr>
              <w:instrText xml:space="preserve"> PAGEREF _Toc501755342 \h </w:instrText>
            </w:r>
            <w:r w:rsidR="00F60842">
              <w:rPr>
                <w:noProof/>
                <w:webHidden/>
              </w:rPr>
            </w:r>
            <w:r w:rsidR="00F60842">
              <w:rPr>
                <w:noProof/>
                <w:webHidden/>
              </w:rPr>
              <w:fldChar w:fldCharType="separate"/>
            </w:r>
            <w:r w:rsidR="0088453A">
              <w:rPr>
                <w:noProof/>
                <w:webHidden/>
              </w:rPr>
              <w:t>3</w:t>
            </w:r>
            <w:r w:rsidR="00F60842">
              <w:rPr>
                <w:noProof/>
                <w:webHidden/>
              </w:rPr>
              <w:fldChar w:fldCharType="end"/>
            </w:r>
          </w:hyperlink>
        </w:p>
        <w:p w:rsidR="0088453A" w:rsidRDefault="000810FE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755343" w:history="1">
            <w:r w:rsidR="0088453A" w:rsidRPr="00A91DC4">
              <w:rPr>
                <w:rStyle w:val="Hyperlink"/>
                <w:rFonts w:ascii="Sylfaen" w:hAnsi="Sylfaen"/>
                <w:noProof/>
                <w:lang w:val="ka-GE"/>
              </w:rPr>
              <w:t>5.</w:t>
            </w:r>
            <w:r w:rsidR="0088453A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8453A" w:rsidRPr="00A91DC4">
              <w:rPr>
                <w:rStyle w:val="Hyperlink"/>
                <w:rFonts w:ascii="Sylfaen" w:hAnsi="Sylfaen" w:cs="Sylfaen"/>
                <w:noProof/>
              </w:rPr>
              <w:t>სამიზნე</w:t>
            </w:r>
            <w:r w:rsidR="0088453A" w:rsidRPr="00A91DC4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</w:t>
            </w:r>
            <w:r w:rsidR="0088453A" w:rsidRPr="00A91DC4">
              <w:rPr>
                <w:rStyle w:val="Hyperlink"/>
                <w:rFonts w:ascii="Sylfaen" w:hAnsi="Sylfaen" w:cs="Sylfaen"/>
                <w:noProof/>
              </w:rPr>
              <w:t>ჯგუფი</w:t>
            </w:r>
            <w:r w:rsidR="0088453A">
              <w:rPr>
                <w:noProof/>
                <w:webHidden/>
              </w:rPr>
              <w:tab/>
            </w:r>
            <w:r w:rsidR="00F60842">
              <w:rPr>
                <w:noProof/>
                <w:webHidden/>
              </w:rPr>
              <w:fldChar w:fldCharType="begin"/>
            </w:r>
            <w:r w:rsidR="0088453A">
              <w:rPr>
                <w:noProof/>
                <w:webHidden/>
              </w:rPr>
              <w:instrText xml:space="preserve"> PAGEREF _Toc501755343 \h </w:instrText>
            </w:r>
            <w:r w:rsidR="00F60842">
              <w:rPr>
                <w:noProof/>
                <w:webHidden/>
              </w:rPr>
            </w:r>
            <w:r w:rsidR="00F60842">
              <w:rPr>
                <w:noProof/>
                <w:webHidden/>
              </w:rPr>
              <w:fldChar w:fldCharType="separate"/>
            </w:r>
            <w:r w:rsidR="0088453A">
              <w:rPr>
                <w:noProof/>
                <w:webHidden/>
              </w:rPr>
              <w:t>3</w:t>
            </w:r>
            <w:r w:rsidR="00F60842">
              <w:rPr>
                <w:noProof/>
                <w:webHidden/>
              </w:rPr>
              <w:fldChar w:fldCharType="end"/>
            </w:r>
          </w:hyperlink>
        </w:p>
        <w:p w:rsidR="0088453A" w:rsidRDefault="000810FE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755344" w:history="1">
            <w:r w:rsidR="0088453A" w:rsidRPr="00A91DC4">
              <w:rPr>
                <w:rStyle w:val="Hyperlink"/>
                <w:rFonts w:ascii="Sylfaen" w:hAnsi="Sylfaen"/>
                <w:noProof/>
                <w:lang w:val="ka-GE"/>
              </w:rPr>
              <w:t>6.</w:t>
            </w:r>
            <w:r w:rsidR="0088453A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8453A" w:rsidRPr="00A91DC4">
              <w:rPr>
                <w:rStyle w:val="Hyperlink"/>
                <w:rFonts w:ascii="Sylfaen" w:hAnsi="Sylfaen" w:cs="Sylfaen"/>
                <w:noProof/>
              </w:rPr>
              <w:t>ვისთვის</w:t>
            </w:r>
            <w:r w:rsidR="0088453A" w:rsidRPr="00A91DC4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</w:t>
            </w:r>
            <w:r w:rsidR="0088453A" w:rsidRPr="00A91DC4">
              <w:rPr>
                <w:rStyle w:val="Hyperlink"/>
                <w:rFonts w:ascii="Sylfaen" w:hAnsi="Sylfaen" w:cs="Sylfaen"/>
                <w:noProof/>
              </w:rPr>
              <w:t>არის</w:t>
            </w:r>
            <w:r w:rsidR="0088453A" w:rsidRPr="00A91DC4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</w:t>
            </w:r>
            <w:r w:rsidR="0088453A" w:rsidRPr="00A91DC4">
              <w:rPr>
                <w:rStyle w:val="Hyperlink"/>
                <w:rFonts w:ascii="Sylfaen" w:hAnsi="Sylfaen" w:cs="Sylfaen"/>
                <w:noProof/>
              </w:rPr>
              <w:t>განკუთვნილი</w:t>
            </w:r>
            <w:r w:rsidR="0088453A" w:rsidRPr="00A91DC4">
              <w:rPr>
                <w:rStyle w:val="Hyperlink"/>
                <w:rFonts w:ascii="Sylfaen" w:hAnsi="Sylfaen" w:cs="Sylfaen"/>
                <w:noProof/>
                <w:lang w:val="ka-GE"/>
              </w:rPr>
              <w:t xml:space="preserve"> </w:t>
            </w:r>
            <w:r w:rsidR="0088453A" w:rsidRPr="00A91DC4">
              <w:rPr>
                <w:rStyle w:val="Hyperlink"/>
                <w:rFonts w:ascii="Sylfaen" w:hAnsi="Sylfaen" w:cs="Sylfaen"/>
                <w:noProof/>
              </w:rPr>
              <w:t>პროტოკოლი</w:t>
            </w:r>
            <w:r w:rsidR="0088453A">
              <w:rPr>
                <w:noProof/>
                <w:webHidden/>
              </w:rPr>
              <w:tab/>
            </w:r>
            <w:r w:rsidR="00F60842">
              <w:rPr>
                <w:noProof/>
                <w:webHidden/>
              </w:rPr>
              <w:fldChar w:fldCharType="begin"/>
            </w:r>
            <w:r w:rsidR="0088453A">
              <w:rPr>
                <w:noProof/>
                <w:webHidden/>
              </w:rPr>
              <w:instrText xml:space="preserve"> PAGEREF _Toc501755344 \h </w:instrText>
            </w:r>
            <w:r w:rsidR="00F60842">
              <w:rPr>
                <w:noProof/>
                <w:webHidden/>
              </w:rPr>
            </w:r>
            <w:r w:rsidR="00F60842">
              <w:rPr>
                <w:noProof/>
                <w:webHidden/>
              </w:rPr>
              <w:fldChar w:fldCharType="separate"/>
            </w:r>
            <w:r w:rsidR="0088453A">
              <w:rPr>
                <w:noProof/>
                <w:webHidden/>
              </w:rPr>
              <w:t>3</w:t>
            </w:r>
            <w:r w:rsidR="00F60842">
              <w:rPr>
                <w:noProof/>
                <w:webHidden/>
              </w:rPr>
              <w:fldChar w:fldCharType="end"/>
            </w:r>
          </w:hyperlink>
        </w:p>
        <w:p w:rsidR="0088453A" w:rsidRDefault="000810FE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755345" w:history="1">
            <w:r w:rsidR="0088453A" w:rsidRPr="00A91DC4">
              <w:rPr>
                <w:rStyle w:val="Hyperlink"/>
                <w:rFonts w:ascii="Sylfaen" w:hAnsi="Sylfaen"/>
                <w:noProof/>
                <w:lang w:val="ka-GE"/>
              </w:rPr>
              <w:t>7.</w:t>
            </w:r>
            <w:r w:rsidR="0088453A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8453A" w:rsidRPr="00A91DC4">
              <w:rPr>
                <w:rStyle w:val="Hyperlink"/>
                <w:rFonts w:ascii="Sylfaen" w:hAnsi="Sylfaen" w:cs="Sylfaen"/>
                <w:noProof/>
              </w:rPr>
              <w:t>სამედიცინოდაწესებულებაშიპროტოკოლისგამოყენებისპირობები</w:t>
            </w:r>
            <w:r w:rsidR="0088453A">
              <w:rPr>
                <w:noProof/>
                <w:webHidden/>
              </w:rPr>
              <w:tab/>
            </w:r>
            <w:r w:rsidR="00F60842">
              <w:rPr>
                <w:noProof/>
                <w:webHidden/>
              </w:rPr>
              <w:fldChar w:fldCharType="begin"/>
            </w:r>
            <w:r w:rsidR="0088453A">
              <w:rPr>
                <w:noProof/>
                <w:webHidden/>
              </w:rPr>
              <w:instrText xml:space="preserve"> PAGEREF _Toc501755345 \h </w:instrText>
            </w:r>
            <w:r w:rsidR="00F60842">
              <w:rPr>
                <w:noProof/>
                <w:webHidden/>
              </w:rPr>
            </w:r>
            <w:r w:rsidR="00F60842">
              <w:rPr>
                <w:noProof/>
                <w:webHidden/>
              </w:rPr>
              <w:fldChar w:fldCharType="separate"/>
            </w:r>
            <w:r w:rsidR="0088453A">
              <w:rPr>
                <w:noProof/>
                <w:webHidden/>
              </w:rPr>
              <w:t>4</w:t>
            </w:r>
            <w:r w:rsidR="00F60842">
              <w:rPr>
                <w:noProof/>
                <w:webHidden/>
              </w:rPr>
              <w:fldChar w:fldCharType="end"/>
            </w:r>
          </w:hyperlink>
        </w:p>
        <w:p w:rsidR="0088453A" w:rsidRDefault="000810FE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755346" w:history="1">
            <w:r w:rsidR="0088453A" w:rsidRPr="00A91DC4">
              <w:rPr>
                <w:rStyle w:val="Hyperlink"/>
                <w:rFonts w:ascii="Sylfaen" w:hAnsi="Sylfaen"/>
                <w:noProof/>
                <w:lang w:val="ka-GE"/>
              </w:rPr>
              <w:t>8.</w:t>
            </w:r>
            <w:r w:rsidR="0088453A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8453A" w:rsidRPr="00A91DC4">
              <w:rPr>
                <w:rStyle w:val="Hyperlink"/>
                <w:rFonts w:ascii="Sylfaen" w:hAnsi="Sylfaen" w:cs="Sylfaen"/>
                <w:noProof/>
                <w:lang w:val="ka-GE"/>
              </w:rPr>
              <w:t>რეკომენდაციები</w:t>
            </w:r>
            <w:r w:rsidR="0088453A">
              <w:rPr>
                <w:noProof/>
                <w:webHidden/>
              </w:rPr>
              <w:tab/>
            </w:r>
            <w:r w:rsidR="00F60842">
              <w:rPr>
                <w:noProof/>
                <w:webHidden/>
              </w:rPr>
              <w:fldChar w:fldCharType="begin"/>
            </w:r>
            <w:r w:rsidR="0088453A">
              <w:rPr>
                <w:noProof/>
                <w:webHidden/>
              </w:rPr>
              <w:instrText xml:space="preserve"> PAGEREF _Toc501755346 \h </w:instrText>
            </w:r>
            <w:r w:rsidR="00F60842">
              <w:rPr>
                <w:noProof/>
                <w:webHidden/>
              </w:rPr>
            </w:r>
            <w:r w:rsidR="00F60842">
              <w:rPr>
                <w:noProof/>
                <w:webHidden/>
              </w:rPr>
              <w:fldChar w:fldCharType="separate"/>
            </w:r>
            <w:r w:rsidR="0088453A">
              <w:rPr>
                <w:noProof/>
                <w:webHidden/>
              </w:rPr>
              <w:t>4</w:t>
            </w:r>
            <w:r w:rsidR="00F60842">
              <w:rPr>
                <w:noProof/>
                <w:webHidden/>
              </w:rPr>
              <w:fldChar w:fldCharType="end"/>
            </w:r>
          </w:hyperlink>
        </w:p>
        <w:p w:rsidR="0088453A" w:rsidRDefault="000810FE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755347" w:history="1">
            <w:r w:rsidR="0088453A" w:rsidRPr="00A91DC4">
              <w:rPr>
                <w:rStyle w:val="Hyperlink"/>
                <w:rFonts w:ascii="Sylfaen" w:hAnsi="Sylfaen"/>
                <w:noProof/>
                <w:lang w:val="ka-GE"/>
              </w:rPr>
              <w:t>9.</w:t>
            </w:r>
            <w:r w:rsidR="0088453A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8453A" w:rsidRPr="00A91DC4">
              <w:rPr>
                <w:rStyle w:val="Hyperlink"/>
                <w:rFonts w:ascii="Sylfaen" w:hAnsi="Sylfaen" w:cs="Sylfaen"/>
                <w:noProof/>
                <w:lang w:val="ka-GE"/>
              </w:rPr>
              <w:t>მოსალოდნელი შედეგები</w:t>
            </w:r>
            <w:r w:rsidR="0088453A">
              <w:rPr>
                <w:noProof/>
                <w:webHidden/>
              </w:rPr>
              <w:tab/>
            </w:r>
            <w:r w:rsidR="00F60842">
              <w:rPr>
                <w:noProof/>
                <w:webHidden/>
              </w:rPr>
              <w:fldChar w:fldCharType="begin"/>
            </w:r>
            <w:r w:rsidR="0088453A">
              <w:rPr>
                <w:noProof/>
                <w:webHidden/>
              </w:rPr>
              <w:instrText xml:space="preserve"> PAGEREF _Toc501755347 \h </w:instrText>
            </w:r>
            <w:r w:rsidR="00F60842">
              <w:rPr>
                <w:noProof/>
                <w:webHidden/>
              </w:rPr>
            </w:r>
            <w:r w:rsidR="00F60842">
              <w:rPr>
                <w:noProof/>
                <w:webHidden/>
              </w:rPr>
              <w:fldChar w:fldCharType="separate"/>
            </w:r>
            <w:r w:rsidR="0088453A">
              <w:rPr>
                <w:noProof/>
                <w:webHidden/>
              </w:rPr>
              <w:t>6</w:t>
            </w:r>
            <w:r w:rsidR="00F60842">
              <w:rPr>
                <w:noProof/>
                <w:webHidden/>
              </w:rPr>
              <w:fldChar w:fldCharType="end"/>
            </w:r>
          </w:hyperlink>
        </w:p>
        <w:p w:rsidR="0088453A" w:rsidRDefault="000810FE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755348" w:history="1">
            <w:r w:rsidR="0088453A" w:rsidRPr="00A91DC4">
              <w:rPr>
                <w:rStyle w:val="Hyperlink"/>
                <w:rFonts w:ascii="Sylfaen" w:hAnsi="Sylfaen"/>
                <w:noProof/>
                <w:lang w:val="ka-GE"/>
              </w:rPr>
              <w:t>10.</w:t>
            </w:r>
            <w:r w:rsidR="0088453A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8453A" w:rsidRPr="00A91DC4">
              <w:rPr>
                <w:rStyle w:val="Hyperlink"/>
                <w:rFonts w:ascii="Sylfaen" w:hAnsi="Sylfaen" w:cs="Sylfaen"/>
                <w:noProof/>
                <w:lang w:val="ka-GE"/>
              </w:rPr>
              <w:t>აუდიტის კრიტერიუმები</w:t>
            </w:r>
            <w:r w:rsidR="0088453A">
              <w:rPr>
                <w:noProof/>
                <w:webHidden/>
              </w:rPr>
              <w:tab/>
            </w:r>
            <w:r w:rsidR="00F60842">
              <w:rPr>
                <w:noProof/>
                <w:webHidden/>
              </w:rPr>
              <w:fldChar w:fldCharType="begin"/>
            </w:r>
            <w:r w:rsidR="0088453A">
              <w:rPr>
                <w:noProof/>
                <w:webHidden/>
              </w:rPr>
              <w:instrText xml:space="preserve"> PAGEREF _Toc501755348 \h </w:instrText>
            </w:r>
            <w:r w:rsidR="00F60842">
              <w:rPr>
                <w:noProof/>
                <w:webHidden/>
              </w:rPr>
            </w:r>
            <w:r w:rsidR="00F60842">
              <w:rPr>
                <w:noProof/>
                <w:webHidden/>
              </w:rPr>
              <w:fldChar w:fldCharType="separate"/>
            </w:r>
            <w:r w:rsidR="0088453A">
              <w:rPr>
                <w:noProof/>
                <w:webHidden/>
              </w:rPr>
              <w:t>6</w:t>
            </w:r>
            <w:r w:rsidR="00F60842">
              <w:rPr>
                <w:noProof/>
                <w:webHidden/>
              </w:rPr>
              <w:fldChar w:fldCharType="end"/>
            </w:r>
          </w:hyperlink>
        </w:p>
        <w:p w:rsidR="0088453A" w:rsidRDefault="000810FE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755349" w:history="1">
            <w:r w:rsidR="0088453A" w:rsidRPr="00A91DC4">
              <w:rPr>
                <w:rStyle w:val="Hyperlink"/>
                <w:rFonts w:ascii="Sylfaen" w:hAnsi="Sylfaen"/>
                <w:noProof/>
                <w:lang w:val="ka-GE"/>
              </w:rPr>
              <w:t>11.</w:t>
            </w:r>
            <w:r w:rsidR="0088453A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8453A" w:rsidRPr="00A91DC4">
              <w:rPr>
                <w:rStyle w:val="Hyperlink"/>
                <w:rFonts w:ascii="Sylfaen" w:hAnsi="Sylfaen"/>
                <w:noProof/>
                <w:lang w:val="ka-GE"/>
              </w:rPr>
              <w:t>პროტოკოლის გადახედვის ვადები</w:t>
            </w:r>
            <w:r w:rsidR="0088453A">
              <w:rPr>
                <w:noProof/>
                <w:webHidden/>
              </w:rPr>
              <w:tab/>
            </w:r>
            <w:r w:rsidR="00F60842">
              <w:rPr>
                <w:noProof/>
                <w:webHidden/>
              </w:rPr>
              <w:fldChar w:fldCharType="begin"/>
            </w:r>
            <w:r w:rsidR="0088453A">
              <w:rPr>
                <w:noProof/>
                <w:webHidden/>
              </w:rPr>
              <w:instrText xml:space="preserve"> PAGEREF _Toc501755349 \h </w:instrText>
            </w:r>
            <w:r w:rsidR="00F60842">
              <w:rPr>
                <w:noProof/>
                <w:webHidden/>
              </w:rPr>
            </w:r>
            <w:r w:rsidR="00F60842">
              <w:rPr>
                <w:noProof/>
                <w:webHidden/>
              </w:rPr>
              <w:fldChar w:fldCharType="separate"/>
            </w:r>
            <w:r w:rsidR="0088453A">
              <w:rPr>
                <w:noProof/>
                <w:webHidden/>
              </w:rPr>
              <w:t>7</w:t>
            </w:r>
            <w:r w:rsidR="00F60842">
              <w:rPr>
                <w:noProof/>
                <w:webHidden/>
              </w:rPr>
              <w:fldChar w:fldCharType="end"/>
            </w:r>
          </w:hyperlink>
        </w:p>
        <w:p w:rsidR="0088453A" w:rsidRDefault="000810FE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755350" w:history="1">
            <w:r w:rsidR="0088453A" w:rsidRPr="00A91DC4">
              <w:rPr>
                <w:rStyle w:val="Hyperlink"/>
                <w:rFonts w:ascii="Sylfaen" w:hAnsi="Sylfaen"/>
                <w:noProof/>
                <w:lang w:val="ka-GE"/>
              </w:rPr>
              <w:t>12.</w:t>
            </w:r>
            <w:r w:rsidR="0088453A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8453A" w:rsidRPr="00A91DC4">
              <w:rPr>
                <w:rStyle w:val="Hyperlink"/>
                <w:rFonts w:ascii="Sylfaen" w:hAnsi="Sylfaen"/>
                <w:noProof/>
                <w:lang w:val="ka-GE"/>
              </w:rPr>
              <w:t>პროტოკოლის დანერგვისთვის საჭირო რესურსი</w:t>
            </w:r>
            <w:r w:rsidR="0088453A">
              <w:rPr>
                <w:noProof/>
                <w:webHidden/>
              </w:rPr>
              <w:tab/>
            </w:r>
            <w:r w:rsidR="00F60842">
              <w:rPr>
                <w:noProof/>
                <w:webHidden/>
              </w:rPr>
              <w:fldChar w:fldCharType="begin"/>
            </w:r>
            <w:r w:rsidR="0088453A">
              <w:rPr>
                <w:noProof/>
                <w:webHidden/>
              </w:rPr>
              <w:instrText xml:space="preserve"> PAGEREF _Toc501755350 \h </w:instrText>
            </w:r>
            <w:r w:rsidR="00F60842">
              <w:rPr>
                <w:noProof/>
                <w:webHidden/>
              </w:rPr>
            </w:r>
            <w:r w:rsidR="00F60842">
              <w:rPr>
                <w:noProof/>
                <w:webHidden/>
              </w:rPr>
              <w:fldChar w:fldCharType="separate"/>
            </w:r>
            <w:r w:rsidR="0088453A">
              <w:rPr>
                <w:noProof/>
                <w:webHidden/>
              </w:rPr>
              <w:t>7</w:t>
            </w:r>
            <w:r w:rsidR="00F60842">
              <w:rPr>
                <w:noProof/>
                <w:webHidden/>
              </w:rPr>
              <w:fldChar w:fldCharType="end"/>
            </w:r>
          </w:hyperlink>
        </w:p>
        <w:p w:rsidR="0088453A" w:rsidRDefault="000810FE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755351" w:history="1">
            <w:r w:rsidR="0088453A" w:rsidRPr="00A91DC4">
              <w:rPr>
                <w:rStyle w:val="Hyperlink"/>
                <w:rFonts w:ascii="Sylfaen" w:hAnsi="Sylfaen"/>
                <w:noProof/>
                <w:lang w:val="ka-GE"/>
              </w:rPr>
              <w:t>13.</w:t>
            </w:r>
            <w:r w:rsidR="0088453A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88453A" w:rsidRPr="00A91DC4">
              <w:rPr>
                <w:rStyle w:val="Hyperlink"/>
                <w:rFonts w:ascii="Sylfaen" w:hAnsi="Sylfaen"/>
                <w:noProof/>
                <w:lang w:val="ka-GE"/>
              </w:rPr>
              <w:t>რეკომენდაციები ადგილობრივ დონეზე პროტოკოლის ადაპტირებისთვის</w:t>
            </w:r>
            <w:r w:rsidR="0088453A">
              <w:rPr>
                <w:noProof/>
                <w:webHidden/>
              </w:rPr>
              <w:tab/>
            </w:r>
            <w:r w:rsidR="00F60842">
              <w:rPr>
                <w:noProof/>
                <w:webHidden/>
              </w:rPr>
              <w:fldChar w:fldCharType="begin"/>
            </w:r>
            <w:r w:rsidR="0088453A">
              <w:rPr>
                <w:noProof/>
                <w:webHidden/>
              </w:rPr>
              <w:instrText xml:space="preserve"> PAGEREF _Toc501755351 \h </w:instrText>
            </w:r>
            <w:r w:rsidR="00F60842">
              <w:rPr>
                <w:noProof/>
                <w:webHidden/>
              </w:rPr>
            </w:r>
            <w:r w:rsidR="00F60842">
              <w:rPr>
                <w:noProof/>
                <w:webHidden/>
              </w:rPr>
              <w:fldChar w:fldCharType="separate"/>
            </w:r>
            <w:r w:rsidR="0088453A">
              <w:rPr>
                <w:noProof/>
                <w:webHidden/>
              </w:rPr>
              <w:t>7</w:t>
            </w:r>
            <w:r w:rsidR="00F60842">
              <w:rPr>
                <w:noProof/>
                <w:webHidden/>
              </w:rPr>
              <w:fldChar w:fldCharType="end"/>
            </w:r>
          </w:hyperlink>
        </w:p>
        <w:p w:rsidR="0088453A" w:rsidRDefault="000810FE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01755352" w:history="1">
            <w:r w:rsidR="0088453A" w:rsidRPr="00A91DC4">
              <w:rPr>
                <w:rStyle w:val="Hyperlink"/>
                <w:rFonts w:ascii="Sylfaen" w:hAnsi="Sylfaen" w:cs="Sylfaen"/>
                <w:noProof/>
                <w:lang w:val="ka-GE"/>
              </w:rPr>
              <w:t>დანართი</w:t>
            </w:r>
            <w:r w:rsidR="0088453A" w:rsidRPr="00A91DC4">
              <w:rPr>
                <w:rStyle w:val="Hyperlink"/>
                <w:noProof/>
              </w:rPr>
              <w:t xml:space="preserve"> № </w:t>
            </w:r>
            <w:r w:rsidR="0088453A" w:rsidRPr="00A91DC4">
              <w:rPr>
                <w:rStyle w:val="Hyperlink"/>
                <w:noProof/>
                <w:lang w:val="ka-GE"/>
              </w:rPr>
              <w:t>1</w:t>
            </w:r>
            <w:r w:rsidR="0088453A">
              <w:rPr>
                <w:noProof/>
                <w:webHidden/>
              </w:rPr>
              <w:tab/>
            </w:r>
            <w:r w:rsidR="00F60842">
              <w:rPr>
                <w:noProof/>
                <w:webHidden/>
              </w:rPr>
              <w:fldChar w:fldCharType="begin"/>
            </w:r>
            <w:r w:rsidR="0088453A">
              <w:rPr>
                <w:noProof/>
                <w:webHidden/>
              </w:rPr>
              <w:instrText xml:space="preserve"> PAGEREF _Toc501755352 \h </w:instrText>
            </w:r>
            <w:r w:rsidR="00F60842">
              <w:rPr>
                <w:noProof/>
                <w:webHidden/>
              </w:rPr>
            </w:r>
            <w:r w:rsidR="00F60842">
              <w:rPr>
                <w:noProof/>
                <w:webHidden/>
              </w:rPr>
              <w:fldChar w:fldCharType="separate"/>
            </w:r>
            <w:r w:rsidR="0088453A">
              <w:rPr>
                <w:noProof/>
                <w:webHidden/>
              </w:rPr>
              <w:t>7</w:t>
            </w:r>
            <w:r w:rsidR="00F60842">
              <w:rPr>
                <w:noProof/>
                <w:webHidden/>
              </w:rPr>
              <w:fldChar w:fldCharType="end"/>
            </w:r>
          </w:hyperlink>
        </w:p>
        <w:p w:rsidR="0088453A" w:rsidRDefault="000810FE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01755353" w:history="1">
            <w:r w:rsidR="0088453A" w:rsidRPr="00A91DC4">
              <w:rPr>
                <w:rStyle w:val="Hyperlink"/>
                <w:rFonts w:ascii="Sylfaen" w:hAnsi="Sylfaen"/>
                <w:noProof/>
                <w:lang w:val="fr-FR"/>
              </w:rPr>
              <w:t>ადამიანური</w:t>
            </w:r>
            <w:r w:rsidR="0088453A" w:rsidRPr="00A91DC4">
              <w:rPr>
                <w:rStyle w:val="Hyperlink"/>
                <w:rFonts w:ascii="Sylfaen" w:hAnsi="Sylfaen"/>
                <w:noProof/>
                <w:lang w:val="ka-GE"/>
              </w:rPr>
              <w:t xml:space="preserve"> </w:t>
            </w:r>
            <w:r w:rsidR="0088453A" w:rsidRPr="00A91DC4">
              <w:rPr>
                <w:rStyle w:val="Hyperlink"/>
                <w:rFonts w:ascii="Sylfaen" w:hAnsi="Sylfaen"/>
                <w:noProof/>
                <w:lang w:val="fr-FR"/>
              </w:rPr>
              <w:t>და</w:t>
            </w:r>
            <w:r w:rsidR="0088453A" w:rsidRPr="00A91DC4">
              <w:rPr>
                <w:rStyle w:val="Hyperlink"/>
                <w:rFonts w:ascii="Sylfaen" w:hAnsi="Sylfaen"/>
                <w:noProof/>
                <w:lang w:val="ka-GE"/>
              </w:rPr>
              <w:t xml:space="preserve"> </w:t>
            </w:r>
            <w:r w:rsidR="0088453A" w:rsidRPr="00A91DC4">
              <w:rPr>
                <w:rStyle w:val="Hyperlink"/>
                <w:rFonts w:ascii="Sylfaen" w:hAnsi="Sylfaen"/>
                <w:noProof/>
                <w:lang w:val="fr-FR"/>
              </w:rPr>
              <w:t>მატერიალურ-ტექნიკური</w:t>
            </w:r>
            <w:r w:rsidR="0088453A" w:rsidRPr="00A91DC4">
              <w:rPr>
                <w:rStyle w:val="Hyperlink"/>
                <w:rFonts w:ascii="Sylfaen" w:hAnsi="Sylfaen"/>
                <w:noProof/>
                <w:lang w:val="ka-GE"/>
              </w:rPr>
              <w:t xml:space="preserve"> </w:t>
            </w:r>
            <w:r w:rsidR="0088453A" w:rsidRPr="00A91DC4">
              <w:rPr>
                <w:rStyle w:val="Hyperlink"/>
                <w:rFonts w:ascii="Sylfaen" w:hAnsi="Sylfaen"/>
                <w:noProof/>
                <w:lang w:val="fr-FR"/>
              </w:rPr>
              <w:t>რესურსი</w:t>
            </w:r>
            <w:r w:rsidR="0088453A">
              <w:rPr>
                <w:noProof/>
                <w:webHidden/>
              </w:rPr>
              <w:tab/>
            </w:r>
            <w:r w:rsidR="00F60842">
              <w:rPr>
                <w:noProof/>
                <w:webHidden/>
              </w:rPr>
              <w:fldChar w:fldCharType="begin"/>
            </w:r>
            <w:r w:rsidR="0088453A">
              <w:rPr>
                <w:noProof/>
                <w:webHidden/>
              </w:rPr>
              <w:instrText xml:space="preserve"> PAGEREF _Toc501755353 \h </w:instrText>
            </w:r>
            <w:r w:rsidR="00F60842">
              <w:rPr>
                <w:noProof/>
                <w:webHidden/>
              </w:rPr>
            </w:r>
            <w:r w:rsidR="00F60842">
              <w:rPr>
                <w:noProof/>
                <w:webHidden/>
              </w:rPr>
              <w:fldChar w:fldCharType="separate"/>
            </w:r>
            <w:r w:rsidR="0088453A">
              <w:rPr>
                <w:noProof/>
                <w:webHidden/>
              </w:rPr>
              <w:t>7</w:t>
            </w:r>
            <w:r w:rsidR="00F60842">
              <w:rPr>
                <w:noProof/>
                <w:webHidden/>
              </w:rPr>
              <w:fldChar w:fldCharType="end"/>
            </w:r>
          </w:hyperlink>
        </w:p>
        <w:p w:rsidR="006130BE" w:rsidRDefault="00F60842" w:rsidP="006130BE">
          <w:r>
            <w:rPr>
              <w:b/>
              <w:bCs/>
              <w:noProof/>
            </w:rPr>
            <w:fldChar w:fldCharType="end"/>
          </w:r>
        </w:p>
      </w:sdtContent>
    </w:sdt>
    <w:p w:rsidR="006130BE" w:rsidRDefault="006130BE" w:rsidP="006130BE">
      <w:pPr>
        <w:jc w:val="center"/>
        <w:rPr>
          <w:rFonts w:ascii="Sylfaen" w:hAnsi="Sylfaen"/>
          <w:lang w:val="ru-RU"/>
        </w:rPr>
      </w:pPr>
    </w:p>
    <w:p w:rsidR="006130BE" w:rsidRDefault="006130BE" w:rsidP="006130BE">
      <w:pPr>
        <w:jc w:val="center"/>
        <w:rPr>
          <w:rFonts w:ascii="Sylfaen" w:hAnsi="Sylfaen"/>
          <w:lang w:val="ru-RU"/>
        </w:rPr>
      </w:pPr>
    </w:p>
    <w:p w:rsidR="006130BE" w:rsidRDefault="006130BE" w:rsidP="006130BE">
      <w:pPr>
        <w:jc w:val="center"/>
        <w:rPr>
          <w:rFonts w:ascii="Sylfaen" w:hAnsi="Sylfaen"/>
          <w:lang w:val="ru-RU"/>
        </w:rPr>
      </w:pPr>
    </w:p>
    <w:p w:rsidR="006130BE" w:rsidRDefault="006130BE" w:rsidP="006130BE">
      <w:pPr>
        <w:jc w:val="center"/>
        <w:rPr>
          <w:rFonts w:ascii="Sylfaen" w:hAnsi="Sylfaen"/>
          <w:lang w:val="ka-GE"/>
        </w:rPr>
      </w:pPr>
    </w:p>
    <w:p w:rsidR="006130BE" w:rsidRDefault="006130BE" w:rsidP="006130BE">
      <w:pPr>
        <w:jc w:val="center"/>
        <w:rPr>
          <w:rFonts w:ascii="Sylfaen" w:hAnsi="Sylfaen"/>
          <w:lang w:val="ka-GE"/>
        </w:rPr>
      </w:pPr>
    </w:p>
    <w:p w:rsidR="006130BE" w:rsidRDefault="006130BE" w:rsidP="006130BE">
      <w:pPr>
        <w:jc w:val="center"/>
        <w:rPr>
          <w:rFonts w:ascii="Sylfaen" w:hAnsi="Sylfaen"/>
          <w:lang w:val="ka-GE"/>
        </w:rPr>
      </w:pPr>
    </w:p>
    <w:p w:rsidR="006130BE" w:rsidRPr="004C4C57" w:rsidRDefault="006130BE" w:rsidP="006130BE">
      <w:pPr>
        <w:jc w:val="center"/>
        <w:rPr>
          <w:rFonts w:ascii="Sylfaen" w:hAnsi="Sylfaen"/>
          <w:lang w:val="ka-GE"/>
        </w:rPr>
      </w:pPr>
    </w:p>
    <w:p w:rsidR="006130BE" w:rsidRDefault="006130BE" w:rsidP="006130BE">
      <w:pPr>
        <w:jc w:val="center"/>
        <w:rPr>
          <w:rFonts w:ascii="Sylfaen" w:hAnsi="Sylfaen"/>
          <w:lang w:val="ka-GE"/>
        </w:rPr>
      </w:pPr>
    </w:p>
    <w:p w:rsidR="006130BE" w:rsidRDefault="006130BE" w:rsidP="006130BE">
      <w:pPr>
        <w:jc w:val="center"/>
        <w:rPr>
          <w:rFonts w:ascii="Sylfaen" w:hAnsi="Sylfaen"/>
          <w:lang w:val="ka-GE"/>
        </w:rPr>
      </w:pPr>
    </w:p>
    <w:p w:rsidR="006130BE" w:rsidRPr="006F022E" w:rsidRDefault="006130BE" w:rsidP="006130BE">
      <w:pPr>
        <w:jc w:val="center"/>
        <w:rPr>
          <w:rFonts w:ascii="Sylfaen" w:hAnsi="Sylfaen"/>
          <w:lang w:val="ka-GE"/>
        </w:rPr>
      </w:pPr>
    </w:p>
    <w:p w:rsidR="006130BE" w:rsidRPr="00517C5F" w:rsidRDefault="006130BE" w:rsidP="006130BE">
      <w:pPr>
        <w:pStyle w:val="Heading1"/>
        <w:numPr>
          <w:ilvl w:val="0"/>
          <w:numId w:val="6"/>
        </w:numPr>
        <w:ind w:left="432" w:hanging="432"/>
        <w:jc w:val="both"/>
        <w:rPr>
          <w:rFonts w:ascii="Sylfaen" w:hAnsi="Sylfaen" w:cs="Sylfaen"/>
        </w:rPr>
      </w:pPr>
      <w:bookmarkStart w:id="4" w:name="_Toc501755339"/>
      <w:proofErr w:type="spellStart"/>
      <w:proofErr w:type="gramStart"/>
      <w:r w:rsidRPr="00517C5F">
        <w:rPr>
          <w:rFonts w:ascii="Sylfaen" w:hAnsi="Sylfaen" w:cs="Sylfaen"/>
        </w:rPr>
        <w:lastRenderedPageBreak/>
        <w:t>პრო</w:t>
      </w:r>
      <w:r w:rsidR="00F06A68">
        <w:rPr>
          <w:rFonts w:ascii="Sylfaen" w:hAnsi="Sylfaen" w:cs="Sylfaen"/>
        </w:rPr>
        <w:t>ტოკოლის</w:t>
      </w:r>
      <w:proofErr w:type="spellEnd"/>
      <w:proofErr w:type="gramEnd"/>
      <w:r w:rsidR="00F06A68">
        <w:rPr>
          <w:rFonts w:ascii="Sylfaen" w:hAnsi="Sylfaen" w:cs="Sylfaen"/>
        </w:rPr>
        <w:t xml:space="preserve"> </w:t>
      </w:r>
      <w:proofErr w:type="spellStart"/>
      <w:r w:rsidR="00F06A68">
        <w:rPr>
          <w:rFonts w:ascii="Sylfaen" w:hAnsi="Sylfaen" w:cs="Sylfaen"/>
        </w:rPr>
        <w:t>დასახელება</w:t>
      </w:r>
      <w:proofErr w:type="spellEnd"/>
      <w:r w:rsidR="00F06A68">
        <w:rPr>
          <w:rFonts w:ascii="Sylfaen" w:hAnsi="Sylfaen" w:cs="Sylfaen"/>
        </w:rPr>
        <w:t xml:space="preserve">: </w:t>
      </w:r>
      <w:proofErr w:type="spellStart"/>
      <w:r w:rsidR="00F06A68">
        <w:rPr>
          <w:rFonts w:ascii="Sylfaen" w:hAnsi="Sylfaen" w:cs="Sylfaen"/>
        </w:rPr>
        <w:t>ტუბერკულოზის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517C5F"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517C5F">
        <w:rPr>
          <w:rFonts w:ascii="Sylfaen" w:hAnsi="Sylfaen" w:cs="Sylfaen"/>
        </w:rPr>
        <w:t>აივ</w:t>
      </w:r>
      <w:proofErr w:type="spellEnd"/>
      <w:r>
        <w:rPr>
          <w:rFonts w:ascii="Sylfaen" w:hAnsi="Sylfaen" w:cs="Sylfaen"/>
          <w:lang w:val="ka-GE"/>
        </w:rPr>
        <w:t xml:space="preserve"> კო-</w:t>
      </w:r>
      <w:proofErr w:type="spellStart"/>
      <w:r w:rsidRPr="00517C5F">
        <w:rPr>
          <w:rFonts w:ascii="Sylfaen" w:hAnsi="Sylfaen" w:cs="Sylfaen"/>
        </w:rPr>
        <w:t>ინფექციის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517C5F">
        <w:rPr>
          <w:rFonts w:ascii="Sylfaen" w:hAnsi="Sylfaen" w:cs="Sylfaen"/>
        </w:rPr>
        <w:t>მართვა</w:t>
      </w:r>
      <w:bookmarkEnd w:id="4"/>
      <w:proofErr w:type="spellEnd"/>
    </w:p>
    <w:p w:rsidR="006130BE" w:rsidRPr="00D0322C" w:rsidRDefault="006130BE" w:rsidP="006130BE">
      <w:pPr>
        <w:pStyle w:val="Heading1"/>
        <w:numPr>
          <w:ilvl w:val="0"/>
          <w:numId w:val="6"/>
        </w:numPr>
        <w:ind w:left="432" w:hanging="432"/>
        <w:rPr>
          <w:rFonts w:ascii="Sylfaen" w:hAnsi="Sylfaen"/>
          <w:b w:val="0"/>
          <w:lang w:val="ka-GE"/>
        </w:rPr>
      </w:pPr>
      <w:bookmarkStart w:id="5" w:name="_Toc501755340"/>
      <w:r>
        <w:rPr>
          <w:rFonts w:ascii="Sylfaen" w:hAnsi="Sylfaen"/>
          <w:lang w:val="ka-GE"/>
        </w:rPr>
        <w:t>პროტოკოლით მოცული კლინიკური მდგომარეობები და ჩარევები</w:t>
      </w:r>
      <w:bookmarkEnd w:id="5"/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91"/>
        <w:gridCol w:w="5804"/>
        <w:gridCol w:w="3097"/>
      </w:tblGrid>
      <w:tr w:rsidR="006130BE" w:rsidRPr="00C51154" w:rsidTr="00435FEA">
        <w:trPr>
          <w:jc w:val="center"/>
        </w:trPr>
        <w:tc>
          <w:tcPr>
            <w:tcW w:w="391" w:type="dxa"/>
            <w:shd w:val="clear" w:color="auto" w:fill="17365D" w:themeFill="text2" w:themeFillShade="BF"/>
          </w:tcPr>
          <w:p w:rsidR="006130BE" w:rsidRPr="00C51154" w:rsidRDefault="006130BE" w:rsidP="00435FE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>
              <w:rPr>
                <w:rFonts w:ascii="Sylfaen" w:hAnsi="Sylfaen"/>
                <w:b/>
                <w:bCs/>
                <w:color w:val="FFFFFF"/>
                <w:lang w:val="ka-GE"/>
              </w:rPr>
              <w:t>N</w:t>
            </w:r>
          </w:p>
        </w:tc>
        <w:tc>
          <w:tcPr>
            <w:tcW w:w="5804" w:type="dxa"/>
            <w:shd w:val="clear" w:color="auto" w:fill="17365D" w:themeFill="text2" w:themeFillShade="BF"/>
          </w:tcPr>
          <w:p w:rsidR="006130BE" w:rsidRPr="00C51154" w:rsidRDefault="006130BE" w:rsidP="00435FE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C51154">
              <w:rPr>
                <w:rFonts w:ascii="Sylfaen" w:hAnsi="Sylfaen"/>
                <w:b/>
                <w:bCs/>
                <w:color w:val="FFFFFF"/>
                <w:lang w:val="ka-GE"/>
              </w:rPr>
              <w:t>დასახელება</w:t>
            </w:r>
          </w:p>
        </w:tc>
        <w:tc>
          <w:tcPr>
            <w:tcW w:w="3097" w:type="dxa"/>
            <w:shd w:val="clear" w:color="auto" w:fill="17365D" w:themeFill="text2" w:themeFillShade="BF"/>
          </w:tcPr>
          <w:p w:rsidR="006130BE" w:rsidRPr="00C51154" w:rsidRDefault="006130BE" w:rsidP="00435FEA">
            <w:pPr>
              <w:spacing w:after="0" w:line="240" w:lineRule="auto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C51154">
              <w:rPr>
                <w:rFonts w:ascii="Sylfaen" w:hAnsi="Sylfaen"/>
                <w:b/>
                <w:bCs/>
                <w:color w:val="FFFFFF"/>
                <w:lang w:val="ka-GE"/>
              </w:rPr>
              <w:t>კოდი</w:t>
            </w:r>
          </w:p>
        </w:tc>
      </w:tr>
      <w:tr w:rsidR="006130BE" w:rsidRPr="00C51154" w:rsidTr="00435FEA">
        <w:trPr>
          <w:trHeight w:val="313"/>
          <w:jc w:val="center"/>
        </w:trPr>
        <w:tc>
          <w:tcPr>
            <w:tcW w:w="3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6130BE" w:rsidRPr="00C51154" w:rsidRDefault="006130BE" w:rsidP="00435FEA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 w:rsidRPr="00C51154">
              <w:rPr>
                <w:rFonts w:ascii="Sylfaen" w:hAnsi="Sylfaen"/>
                <w:bCs/>
                <w:lang w:val="ka-GE"/>
              </w:rPr>
              <w:t>1</w:t>
            </w:r>
          </w:p>
        </w:tc>
        <w:tc>
          <w:tcPr>
            <w:tcW w:w="5804" w:type="dxa"/>
            <w:tcBorders>
              <w:top w:val="single" w:sz="8" w:space="0" w:color="4F81BD"/>
              <w:bottom w:val="single" w:sz="8" w:space="0" w:color="4F81BD"/>
            </w:tcBorders>
          </w:tcPr>
          <w:p w:rsidR="006130BE" w:rsidRPr="00C51154" w:rsidRDefault="006130BE" w:rsidP="00435FEA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ფილტვის ტუბერკულოზი</w:t>
            </w:r>
          </w:p>
        </w:tc>
        <w:tc>
          <w:tcPr>
            <w:tcW w:w="309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130BE" w:rsidRPr="00237497" w:rsidRDefault="006130BE" w:rsidP="00435FEA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A15 – A16</w:t>
            </w:r>
          </w:p>
        </w:tc>
      </w:tr>
      <w:tr w:rsidR="006130BE" w:rsidRPr="00C51154" w:rsidTr="00435FEA">
        <w:trPr>
          <w:trHeight w:val="313"/>
          <w:jc w:val="center"/>
        </w:trPr>
        <w:tc>
          <w:tcPr>
            <w:tcW w:w="3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6130BE" w:rsidRPr="00C51154" w:rsidRDefault="006130BE" w:rsidP="00435FEA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2</w:t>
            </w:r>
          </w:p>
        </w:tc>
        <w:tc>
          <w:tcPr>
            <w:tcW w:w="5804" w:type="dxa"/>
            <w:tcBorders>
              <w:top w:val="single" w:sz="8" w:space="0" w:color="4F81BD"/>
              <w:bottom w:val="single" w:sz="8" w:space="0" w:color="4F81BD"/>
            </w:tcBorders>
          </w:tcPr>
          <w:p w:rsidR="006130BE" w:rsidRPr="0088453A" w:rsidRDefault="006130BE" w:rsidP="00435FEA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88453A">
              <w:rPr>
                <w:rFonts w:ascii="Sylfaen" w:hAnsi="Sylfaen"/>
                <w:lang w:val="ka-GE"/>
              </w:rPr>
              <w:t>ფილტვგარეშე ტუბერკულოზი</w:t>
            </w:r>
          </w:p>
        </w:tc>
        <w:tc>
          <w:tcPr>
            <w:tcW w:w="309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130BE" w:rsidRPr="00237497" w:rsidRDefault="006130BE" w:rsidP="00435FEA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A17 – A19</w:t>
            </w:r>
          </w:p>
        </w:tc>
      </w:tr>
      <w:tr w:rsidR="006130BE" w:rsidRPr="00C51154" w:rsidTr="00435FEA">
        <w:trPr>
          <w:trHeight w:val="261"/>
          <w:jc w:val="center"/>
        </w:trPr>
        <w:tc>
          <w:tcPr>
            <w:tcW w:w="391" w:type="dxa"/>
            <w:tcBorders>
              <w:top w:val="single" w:sz="8" w:space="0" w:color="4F81BD"/>
              <w:left w:val="single" w:sz="8" w:space="0" w:color="4F81BD"/>
              <w:bottom w:val="single" w:sz="4" w:space="0" w:color="548DD4" w:themeColor="text2" w:themeTint="99"/>
            </w:tcBorders>
          </w:tcPr>
          <w:p w:rsidR="006130BE" w:rsidRPr="00237497" w:rsidRDefault="006130BE" w:rsidP="00435FEA">
            <w:pPr>
              <w:spacing w:after="0" w:line="240" w:lineRule="auto"/>
              <w:jc w:val="both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>3</w:t>
            </w:r>
          </w:p>
        </w:tc>
        <w:tc>
          <w:tcPr>
            <w:tcW w:w="5804" w:type="dxa"/>
            <w:tcBorders>
              <w:top w:val="single" w:sz="8" w:space="0" w:color="4F81BD"/>
              <w:bottom w:val="single" w:sz="4" w:space="0" w:color="548DD4" w:themeColor="text2" w:themeTint="99"/>
            </w:tcBorders>
          </w:tcPr>
          <w:p w:rsidR="006130BE" w:rsidRPr="0088453A" w:rsidRDefault="0088453A" w:rsidP="00435FEA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88453A">
              <w:rPr>
                <w:rFonts w:ascii="Sylfaen" w:hAnsi="Sylfaen"/>
              </w:rPr>
              <w:t>აივ</w:t>
            </w:r>
            <w:proofErr w:type="spellEnd"/>
            <w:r w:rsidRPr="0088453A">
              <w:rPr>
                <w:rFonts w:ascii="Sylfaen" w:hAnsi="Sylfaen"/>
              </w:rPr>
              <w:t xml:space="preserve"> </w:t>
            </w:r>
            <w:proofErr w:type="spellStart"/>
            <w:r w:rsidRPr="0088453A">
              <w:rPr>
                <w:rFonts w:ascii="Sylfaen" w:hAnsi="Sylfaen"/>
              </w:rPr>
              <w:t>ავადმყოფობის</w:t>
            </w:r>
            <w:proofErr w:type="spellEnd"/>
            <w:r w:rsidRPr="0088453A">
              <w:rPr>
                <w:rFonts w:ascii="Sylfaen" w:hAnsi="Sylfaen"/>
              </w:rPr>
              <w:t xml:space="preserve"> </w:t>
            </w:r>
            <w:proofErr w:type="spellStart"/>
            <w:r w:rsidRPr="0088453A">
              <w:rPr>
                <w:rFonts w:ascii="Sylfaen" w:hAnsi="Sylfaen"/>
              </w:rPr>
              <w:t>შედეგად</w:t>
            </w:r>
            <w:proofErr w:type="spellEnd"/>
            <w:r w:rsidRPr="0088453A">
              <w:rPr>
                <w:rFonts w:ascii="Sylfaen" w:hAnsi="Sylfaen"/>
              </w:rPr>
              <w:t xml:space="preserve"> </w:t>
            </w:r>
            <w:proofErr w:type="spellStart"/>
            <w:r w:rsidRPr="0088453A">
              <w:rPr>
                <w:rFonts w:ascii="Sylfaen" w:hAnsi="Sylfaen"/>
              </w:rPr>
              <w:t>განვითარებული</w:t>
            </w:r>
            <w:proofErr w:type="spellEnd"/>
            <w:r w:rsidRPr="0088453A">
              <w:rPr>
                <w:rFonts w:ascii="Sylfaen" w:hAnsi="Sylfaen"/>
              </w:rPr>
              <w:t xml:space="preserve"> </w:t>
            </w:r>
            <w:proofErr w:type="spellStart"/>
            <w:r w:rsidRPr="0088453A">
              <w:rPr>
                <w:rFonts w:ascii="Sylfaen" w:hAnsi="Sylfaen"/>
              </w:rPr>
              <w:t>მიკობაქტერიული</w:t>
            </w:r>
            <w:proofErr w:type="spellEnd"/>
            <w:r w:rsidRPr="0088453A">
              <w:rPr>
                <w:rFonts w:ascii="Sylfaen" w:hAnsi="Sylfaen"/>
              </w:rPr>
              <w:t xml:space="preserve"> </w:t>
            </w:r>
            <w:proofErr w:type="spellStart"/>
            <w:r w:rsidRPr="0088453A">
              <w:rPr>
                <w:rFonts w:ascii="Sylfaen" w:hAnsi="Sylfaen"/>
              </w:rPr>
              <w:t>ინფექცია</w:t>
            </w:r>
            <w:proofErr w:type="spellEnd"/>
          </w:p>
        </w:tc>
        <w:tc>
          <w:tcPr>
            <w:tcW w:w="3097" w:type="dxa"/>
            <w:tcBorders>
              <w:top w:val="single" w:sz="8" w:space="0" w:color="4F81BD"/>
              <w:bottom w:val="single" w:sz="4" w:space="0" w:color="548DD4" w:themeColor="text2" w:themeTint="99"/>
              <w:right w:val="single" w:sz="8" w:space="0" w:color="4F81BD"/>
            </w:tcBorders>
          </w:tcPr>
          <w:p w:rsidR="006130BE" w:rsidRPr="000826C1" w:rsidRDefault="006130BE" w:rsidP="00435FEA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eastAsia="Times New Roman" w:hAnsi="Sylfaen" w:cs="Sylfaen"/>
                <w:sz w:val="25"/>
                <w:szCs w:val="25"/>
                <w:lang w:eastAsia="ru-RU"/>
              </w:rPr>
              <w:t>B20</w:t>
            </w:r>
            <w:r w:rsidR="0088453A">
              <w:rPr>
                <w:rFonts w:ascii="Sylfaen" w:eastAsia="Times New Roman" w:hAnsi="Sylfaen" w:cs="Sylfaen"/>
                <w:sz w:val="25"/>
                <w:szCs w:val="25"/>
                <w:lang w:eastAsia="ru-RU"/>
              </w:rPr>
              <w:t>.0</w:t>
            </w:r>
          </w:p>
        </w:tc>
      </w:tr>
      <w:tr w:rsidR="006130BE" w:rsidRPr="00C51154" w:rsidTr="00435FEA">
        <w:trPr>
          <w:trHeight w:val="306"/>
          <w:jc w:val="center"/>
        </w:trPr>
        <w:tc>
          <w:tcPr>
            <w:tcW w:w="391" w:type="dxa"/>
            <w:tcBorders>
              <w:top w:val="single" w:sz="4" w:space="0" w:color="548DD4" w:themeColor="text2" w:themeTint="99"/>
              <w:left w:val="single" w:sz="8" w:space="0" w:color="4F81BD"/>
              <w:bottom w:val="single" w:sz="4" w:space="0" w:color="548DD4" w:themeColor="text2" w:themeTint="99"/>
            </w:tcBorders>
          </w:tcPr>
          <w:p w:rsidR="006130BE" w:rsidRDefault="006130BE" w:rsidP="00435FEA">
            <w:pPr>
              <w:spacing w:after="0" w:line="240" w:lineRule="auto"/>
              <w:jc w:val="both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>4</w:t>
            </w:r>
          </w:p>
        </w:tc>
        <w:tc>
          <w:tcPr>
            <w:tcW w:w="5804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:rsidR="006130BE" w:rsidRPr="000826C1" w:rsidRDefault="006130BE" w:rsidP="00435FEA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</w:rPr>
              <w:t>ტუბსაწინააღმდეგო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მკურნალობა</w:t>
            </w:r>
            <w:proofErr w:type="spellEnd"/>
          </w:p>
        </w:tc>
        <w:tc>
          <w:tcPr>
            <w:tcW w:w="3097" w:type="dxa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8" w:space="0" w:color="4F81BD"/>
            </w:tcBorders>
          </w:tcPr>
          <w:p w:rsidR="006130BE" w:rsidRPr="000826C1" w:rsidRDefault="006130BE" w:rsidP="00435FE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5"/>
                <w:szCs w:val="25"/>
                <w:lang w:val="ka-GE" w:eastAsia="ru-RU"/>
              </w:rPr>
            </w:pPr>
            <w:r w:rsidRPr="000826C1">
              <w:rPr>
                <w:rFonts w:ascii="Sylfaen" w:eastAsia="Times New Roman" w:hAnsi="Sylfaen" w:cs="Sylfaen"/>
                <w:sz w:val="25"/>
                <w:szCs w:val="25"/>
                <w:lang w:val="ka-GE" w:eastAsia="ru-RU"/>
              </w:rPr>
              <w:t>-</w:t>
            </w:r>
          </w:p>
        </w:tc>
      </w:tr>
      <w:tr w:rsidR="006130BE" w:rsidRPr="00C51154" w:rsidTr="00435FEA">
        <w:trPr>
          <w:trHeight w:val="295"/>
          <w:jc w:val="center"/>
        </w:trPr>
        <w:tc>
          <w:tcPr>
            <w:tcW w:w="391" w:type="dxa"/>
            <w:tcBorders>
              <w:top w:val="single" w:sz="4" w:space="0" w:color="548DD4" w:themeColor="text2" w:themeTint="99"/>
              <w:left w:val="single" w:sz="8" w:space="0" w:color="4F81BD"/>
              <w:bottom w:val="single" w:sz="8" w:space="0" w:color="4F81BD"/>
            </w:tcBorders>
          </w:tcPr>
          <w:p w:rsidR="006130BE" w:rsidRDefault="006130BE" w:rsidP="00435FEA">
            <w:pPr>
              <w:spacing w:after="0" w:line="240" w:lineRule="auto"/>
              <w:jc w:val="both"/>
              <w:rPr>
                <w:rFonts w:ascii="Sylfaen" w:hAnsi="Sylfaen"/>
                <w:bCs/>
              </w:rPr>
            </w:pPr>
            <w:r>
              <w:rPr>
                <w:rFonts w:ascii="Sylfaen" w:hAnsi="Sylfaen"/>
                <w:bCs/>
              </w:rPr>
              <w:t>5</w:t>
            </w:r>
          </w:p>
        </w:tc>
        <w:tc>
          <w:tcPr>
            <w:tcW w:w="5804" w:type="dxa"/>
            <w:tcBorders>
              <w:top w:val="single" w:sz="4" w:space="0" w:color="548DD4" w:themeColor="text2" w:themeTint="99"/>
              <w:bottom w:val="single" w:sz="8" w:space="0" w:color="4F81BD"/>
            </w:tcBorders>
          </w:tcPr>
          <w:p w:rsidR="006130BE" w:rsidRPr="000826C1" w:rsidRDefault="006130BE" w:rsidP="00435FEA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ანტირეტროვირუსული მკურნალობა</w:t>
            </w:r>
          </w:p>
        </w:tc>
        <w:tc>
          <w:tcPr>
            <w:tcW w:w="3097" w:type="dxa"/>
            <w:tcBorders>
              <w:top w:val="single" w:sz="4" w:space="0" w:color="548DD4" w:themeColor="text2" w:themeTint="99"/>
              <w:bottom w:val="single" w:sz="8" w:space="0" w:color="4F81BD"/>
              <w:right w:val="single" w:sz="8" w:space="0" w:color="4F81BD"/>
            </w:tcBorders>
          </w:tcPr>
          <w:p w:rsidR="006130BE" w:rsidRPr="000826C1" w:rsidRDefault="006130BE" w:rsidP="00435FE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5"/>
                <w:szCs w:val="25"/>
                <w:lang w:val="ka-GE" w:eastAsia="ru-RU"/>
              </w:rPr>
            </w:pPr>
            <w:r w:rsidRPr="000826C1">
              <w:rPr>
                <w:rFonts w:ascii="Sylfaen" w:eastAsia="Times New Roman" w:hAnsi="Sylfaen" w:cs="Sylfaen"/>
                <w:sz w:val="25"/>
                <w:szCs w:val="25"/>
                <w:lang w:val="ka-GE" w:eastAsia="ru-RU"/>
              </w:rPr>
              <w:t>-</w:t>
            </w:r>
          </w:p>
        </w:tc>
      </w:tr>
    </w:tbl>
    <w:p w:rsidR="006130BE" w:rsidRPr="00D921DB" w:rsidRDefault="006130BE" w:rsidP="006130BE">
      <w:pPr>
        <w:spacing w:after="0"/>
        <w:jc w:val="both"/>
      </w:pPr>
    </w:p>
    <w:p w:rsidR="006130BE" w:rsidRPr="007D639C" w:rsidRDefault="006130BE" w:rsidP="006130BE">
      <w:pPr>
        <w:pStyle w:val="Heading1"/>
        <w:numPr>
          <w:ilvl w:val="0"/>
          <w:numId w:val="6"/>
        </w:numPr>
        <w:ind w:left="432" w:hanging="432"/>
      </w:pPr>
      <w:bookmarkStart w:id="6" w:name="_Toc501755341"/>
      <w:r>
        <w:rPr>
          <w:rFonts w:ascii="Sylfaen" w:hAnsi="Sylfaen"/>
          <w:lang w:val="ka-GE"/>
        </w:rPr>
        <w:t>პროტოკოლის შემუშავების მეთოდოლოგია</w:t>
      </w:r>
      <w:bookmarkEnd w:id="6"/>
    </w:p>
    <w:p w:rsidR="006130BE" w:rsidRDefault="006130BE" w:rsidP="006130BE">
      <w:pPr>
        <w:spacing w:before="240"/>
        <w:ind w:left="284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პროტოკოლი</w:t>
      </w:r>
      <w:proofErr w:type="spellEnd"/>
      <w:proofErr w:type="gram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შემუშავებულია</w:t>
      </w:r>
      <w:proofErr w:type="spellEnd"/>
      <w:r w:rsidR="00DB1375">
        <w:rPr>
          <w:rFonts w:ascii="Sylfaen" w:hAnsi="Sylfaen"/>
          <w:lang w:val="ka-GE"/>
        </w:rPr>
        <w:t xml:space="preserve"> 201</w:t>
      </w:r>
      <w:r w:rsidR="00DB1375">
        <w:rPr>
          <w:rFonts w:ascii="Sylfaen" w:hAnsi="Sylfaen"/>
        </w:rPr>
        <w:t>8</w:t>
      </w:r>
      <w:r>
        <w:rPr>
          <w:rFonts w:ascii="Sylfaen" w:hAnsi="Sylfaen"/>
          <w:lang w:val="ka-GE"/>
        </w:rPr>
        <w:t xml:space="preserve"> წლის ტუბერკულოზის მართვის ეროვნული გაიდლაინის საფუძველზე. </w:t>
      </w:r>
    </w:p>
    <w:p w:rsidR="006130BE" w:rsidRPr="006D73D7" w:rsidRDefault="006130BE" w:rsidP="006130BE">
      <w:pPr>
        <w:pStyle w:val="Heading1"/>
        <w:numPr>
          <w:ilvl w:val="0"/>
          <w:numId w:val="6"/>
        </w:numPr>
        <w:ind w:left="432" w:hanging="432"/>
        <w:rPr>
          <w:rFonts w:ascii="Sylfaen" w:hAnsi="Sylfaen"/>
          <w:b w:val="0"/>
          <w:lang w:val="ka-GE"/>
        </w:rPr>
      </w:pPr>
      <w:bookmarkStart w:id="7" w:name="_Toc501755342"/>
      <w:proofErr w:type="spellStart"/>
      <w:proofErr w:type="gramStart"/>
      <w:r w:rsidRPr="006D73D7">
        <w:rPr>
          <w:rFonts w:ascii="Sylfaen" w:hAnsi="Sylfaen" w:cs="Sylfaen"/>
        </w:rPr>
        <w:t>პროტოკოლის</w:t>
      </w:r>
      <w:proofErr w:type="spellEnd"/>
      <w:proofErr w:type="gramEnd"/>
      <w:r>
        <w:rPr>
          <w:rFonts w:ascii="Sylfaen" w:hAnsi="Sylfaen" w:cs="Sylfaen"/>
          <w:lang w:val="ka-GE"/>
        </w:rPr>
        <w:t xml:space="preserve"> </w:t>
      </w:r>
      <w:proofErr w:type="spellStart"/>
      <w:r w:rsidRPr="006D73D7">
        <w:rPr>
          <w:rFonts w:ascii="Sylfaen" w:hAnsi="Sylfaen" w:cs="Sylfaen"/>
        </w:rPr>
        <w:t>მიზანი</w:t>
      </w:r>
      <w:bookmarkEnd w:id="7"/>
      <w:proofErr w:type="spellEnd"/>
    </w:p>
    <w:p w:rsidR="006130BE" w:rsidRDefault="006130BE" w:rsidP="006130BE">
      <w:pPr>
        <w:spacing w:before="240"/>
        <w:ind w:left="284"/>
        <w:jc w:val="both"/>
        <w:rPr>
          <w:rFonts w:ascii="Sylfaen" w:hAnsi="Sylfaen"/>
          <w:lang w:val="ka-GE"/>
        </w:rPr>
      </w:pPr>
      <w:proofErr w:type="spellStart"/>
      <w:proofErr w:type="gramStart"/>
      <w:r w:rsidRPr="00880ADE">
        <w:rPr>
          <w:rFonts w:ascii="Sylfaen" w:hAnsi="Sylfaen"/>
        </w:rPr>
        <w:t>პროტოკოლის</w:t>
      </w:r>
      <w:proofErr w:type="spellEnd"/>
      <w:proofErr w:type="gram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მიზანი</w:t>
      </w:r>
      <w:proofErr w:type="spellEnd"/>
      <w:r>
        <w:rPr>
          <w:rFonts w:ascii="Sylfaen" w:hAnsi="Sylfaen"/>
          <w:lang w:val="ka-GE"/>
        </w:rPr>
        <w:t xml:space="preserve"> ტუბერკულოზის და აივ კო-ინფექციის ერთობლივი მართვის ხარისხის გაუმჯობესება და ამ ჯგუფის პაციენტებთან ლეტალური გამოსავლის მაჩვენებლის შემცირებაა. </w:t>
      </w:r>
    </w:p>
    <w:p w:rsidR="006130BE" w:rsidRPr="006D73D7" w:rsidRDefault="006130BE" w:rsidP="006130BE">
      <w:pPr>
        <w:pStyle w:val="Heading1"/>
        <w:numPr>
          <w:ilvl w:val="0"/>
          <w:numId w:val="6"/>
        </w:numPr>
        <w:ind w:left="432" w:hanging="432"/>
        <w:rPr>
          <w:rFonts w:ascii="Sylfaen" w:hAnsi="Sylfaen"/>
          <w:b w:val="0"/>
          <w:lang w:val="ka-GE"/>
        </w:rPr>
      </w:pPr>
      <w:bookmarkStart w:id="8" w:name="_Toc501755343"/>
      <w:proofErr w:type="spellStart"/>
      <w:proofErr w:type="gramStart"/>
      <w:r w:rsidRPr="006D73D7">
        <w:rPr>
          <w:rFonts w:ascii="Sylfaen" w:hAnsi="Sylfaen" w:cs="Sylfaen"/>
        </w:rPr>
        <w:t>სამიზნე</w:t>
      </w:r>
      <w:proofErr w:type="spellEnd"/>
      <w:proofErr w:type="gramEnd"/>
      <w:r>
        <w:rPr>
          <w:rFonts w:ascii="Sylfaen" w:hAnsi="Sylfaen" w:cs="Sylfaen"/>
          <w:lang w:val="ka-GE"/>
        </w:rPr>
        <w:t xml:space="preserve"> </w:t>
      </w:r>
      <w:proofErr w:type="spellStart"/>
      <w:r w:rsidRPr="006D73D7">
        <w:rPr>
          <w:rFonts w:ascii="Sylfaen" w:hAnsi="Sylfaen" w:cs="Sylfaen"/>
        </w:rPr>
        <w:t>ჯგუფი</w:t>
      </w:r>
      <w:bookmarkEnd w:id="8"/>
      <w:proofErr w:type="spellEnd"/>
    </w:p>
    <w:p w:rsidR="006130BE" w:rsidRDefault="006130BE" w:rsidP="006130BE">
      <w:pPr>
        <w:spacing w:before="240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პროტოკოლის</w:t>
      </w:r>
      <w:proofErr w:type="spellEnd"/>
      <w:proofErr w:type="gram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რეკომენდაციები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ეხება</w:t>
      </w:r>
      <w:proofErr w:type="spellEnd"/>
      <w:r>
        <w:rPr>
          <w:rFonts w:ascii="Sylfaen" w:hAnsi="Sylfaen"/>
          <w:lang w:val="ka-GE"/>
        </w:rPr>
        <w:t xml:space="preserve"> ტუბერკულოზით და აივ კო-ინფექცი</w:t>
      </w:r>
      <w:r>
        <w:rPr>
          <w:rFonts w:ascii="Sylfaen" w:hAnsi="Sylfaen"/>
        </w:rPr>
        <w:t>ი</w:t>
      </w:r>
      <w:r>
        <w:rPr>
          <w:rFonts w:ascii="Sylfaen" w:hAnsi="Sylfaen"/>
          <w:lang w:val="ka-GE"/>
        </w:rPr>
        <w:t xml:space="preserve">თ </w:t>
      </w:r>
      <w:proofErr w:type="spellStart"/>
      <w:r>
        <w:rPr>
          <w:rFonts w:ascii="Sylfaen" w:hAnsi="Sylfaen"/>
        </w:rPr>
        <w:t>დაავადებულ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მოზრდილ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პაციენტებს</w:t>
      </w:r>
      <w:proofErr w:type="spellEnd"/>
      <w:r>
        <w:rPr>
          <w:rFonts w:ascii="Sylfaen" w:hAnsi="Sylfaen"/>
        </w:rPr>
        <w:t xml:space="preserve">. </w:t>
      </w:r>
    </w:p>
    <w:p w:rsidR="006130BE" w:rsidRPr="006D73D7" w:rsidRDefault="006130BE" w:rsidP="006130BE">
      <w:pPr>
        <w:pStyle w:val="Heading1"/>
        <w:numPr>
          <w:ilvl w:val="0"/>
          <w:numId w:val="6"/>
        </w:numPr>
        <w:ind w:left="432" w:hanging="432"/>
        <w:rPr>
          <w:rFonts w:ascii="Sylfaen" w:hAnsi="Sylfaen"/>
          <w:b w:val="0"/>
          <w:lang w:val="ka-GE"/>
        </w:rPr>
      </w:pPr>
      <w:bookmarkStart w:id="9" w:name="_Toc501755344"/>
      <w:proofErr w:type="spellStart"/>
      <w:proofErr w:type="gramStart"/>
      <w:r w:rsidRPr="006D73D7">
        <w:rPr>
          <w:rFonts w:ascii="Sylfaen" w:hAnsi="Sylfaen" w:cs="Sylfaen"/>
        </w:rPr>
        <w:t>ვისთვის</w:t>
      </w:r>
      <w:proofErr w:type="spellEnd"/>
      <w:proofErr w:type="gramEnd"/>
      <w:r>
        <w:rPr>
          <w:rFonts w:ascii="Sylfaen" w:hAnsi="Sylfaen" w:cs="Sylfaen"/>
          <w:lang w:val="ka-GE"/>
        </w:rPr>
        <w:t xml:space="preserve"> </w:t>
      </w:r>
      <w:proofErr w:type="spellStart"/>
      <w:r w:rsidRPr="006D73D7">
        <w:rPr>
          <w:rFonts w:ascii="Sylfaen" w:hAnsi="Sylfaen" w:cs="Sylfaen"/>
        </w:rPr>
        <w:t>არის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6D73D7">
        <w:rPr>
          <w:rFonts w:ascii="Sylfaen" w:hAnsi="Sylfaen" w:cs="Sylfaen"/>
        </w:rPr>
        <w:t>განკუთვნილი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6D73D7">
        <w:rPr>
          <w:rFonts w:ascii="Sylfaen" w:hAnsi="Sylfaen" w:cs="Sylfaen"/>
        </w:rPr>
        <w:t>პროტოკოლი</w:t>
      </w:r>
      <w:bookmarkEnd w:id="9"/>
      <w:proofErr w:type="spellEnd"/>
    </w:p>
    <w:p w:rsidR="006130BE" w:rsidRDefault="006130BE" w:rsidP="006130BE">
      <w:pPr>
        <w:spacing w:before="240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პროტოკოლი</w:t>
      </w:r>
      <w:proofErr w:type="spellEnd"/>
      <w:proofErr w:type="gramEnd"/>
      <w:r>
        <w:rPr>
          <w:rFonts w:ascii="Sylfaen" w:hAnsi="Sylfaen"/>
          <w:lang w:val="ka-GE"/>
        </w:rPr>
        <w:t xml:space="preserve"> სპეციალისტის პროფესიული კომპეტენციის ფარგლებში </w:t>
      </w:r>
      <w:proofErr w:type="spellStart"/>
      <w:r>
        <w:rPr>
          <w:rFonts w:ascii="Sylfaen" w:hAnsi="Sylfaen"/>
        </w:rPr>
        <w:t>განკუთვნილია</w:t>
      </w:r>
      <w:proofErr w:type="spellEnd"/>
      <w:r>
        <w:rPr>
          <w:rFonts w:ascii="Sylfaen" w:hAnsi="Sylfaen"/>
          <w:lang w:val="ka-GE"/>
        </w:rPr>
        <w:t xml:space="preserve"> ფ</w:t>
      </w:r>
      <w:r>
        <w:rPr>
          <w:rFonts w:ascii="Sylfaen" w:hAnsi="Sylfaen"/>
        </w:rPr>
        <w:t>თ</w:t>
      </w:r>
      <w:r>
        <w:rPr>
          <w:rFonts w:ascii="Sylfaen" w:hAnsi="Sylfaen"/>
          <w:lang w:val="ka-GE"/>
        </w:rPr>
        <w:t>იზიატრების, აივ/შიდსის მართვის სპეციალისტების, პულმონოლოგების, ინფექციონისტების, თერაპევტებისა და ოჯახის ექიმებისთვის.</w:t>
      </w:r>
    </w:p>
    <w:p w:rsidR="006130BE" w:rsidRPr="006D73D7" w:rsidRDefault="006130BE" w:rsidP="006130BE">
      <w:pPr>
        <w:pStyle w:val="Heading1"/>
        <w:numPr>
          <w:ilvl w:val="0"/>
          <w:numId w:val="6"/>
        </w:numPr>
        <w:ind w:left="432" w:hanging="432"/>
        <w:rPr>
          <w:rFonts w:ascii="Sylfaen" w:hAnsi="Sylfaen"/>
          <w:b w:val="0"/>
          <w:lang w:val="ka-GE"/>
        </w:rPr>
      </w:pPr>
      <w:bookmarkStart w:id="10" w:name="_Toc501755345"/>
      <w:proofErr w:type="spellStart"/>
      <w:proofErr w:type="gramStart"/>
      <w:r w:rsidRPr="006D73D7">
        <w:rPr>
          <w:rFonts w:ascii="Sylfaen" w:hAnsi="Sylfaen" w:cs="Sylfaen"/>
        </w:rPr>
        <w:lastRenderedPageBreak/>
        <w:t>სამედიცინოდაწესებულებაშიპროტოკოლისგამოყენებისპირობები</w:t>
      </w:r>
      <w:bookmarkEnd w:id="10"/>
      <w:proofErr w:type="spellEnd"/>
      <w:proofErr w:type="gramEnd"/>
    </w:p>
    <w:p w:rsidR="006130BE" w:rsidRPr="00FD5316" w:rsidRDefault="006130BE" w:rsidP="006130BE">
      <w:pPr>
        <w:pStyle w:val="ListParagraph"/>
        <w:spacing w:before="240"/>
        <w:ind w:left="0"/>
        <w:contextualSpacing w:val="0"/>
        <w:jc w:val="both"/>
        <w:rPr>
          <w:rFonts w:ascii="Sylfaen" w:hAnsi="Sylfaen"/>
          <w:lang w:val="ka-GE"/>
        </w:rPr>
      </w:pPr>
      <w:r w:rsidRPr="0017146D">
        <w:rPr>
          <w:rFonts w:ascii="Sylfaen" w:hAnsi="Sylfaen"/>
          <w:lang w:val="ka-GE"/>
        </w:rPr>
        <w:t>პროტოკოლის რეკომენდაციები მოიცავს</w:t>
      </w:r>
      <w:r>
        <w:rPr>
          <w:rFonts w:ascii="Sylfaen" w:hAnsi="Sylfaen"/>
          <w:lang w:val="ka-GE"/>
        </w:rPr>
        <w:t xml:space="preserve"> სპეციალიზებული </w:t>
      </w:r>
      <w:r w:rsidRPr="0017146D">
        <w:rPr>
          <w:rFonts w:ascii="Sylfaen" w:hAnsi="Sylfaen"/>
          <w:lang w:val="ka-GE"/>
        </w:rPr>
        <w:t>ფ</w:t>
      </w:r>
      <w:r>
        <w:rPr>
          <w:rFonts w:ascii="Sylfaen" w:hAnsi="Sylfaen"/>
          <w:lang w:val="ka-GE"/>
        </w:rPr>
        <w:t>თ</w:t>
      </w:r>
      <w:r w:rsidRPr="0017146D">
        <w:rPr>
          <w:rFonts w:ascii="Sylfaen" w:hAnsi="Sylfaen"/>
          <w:lang w:val="ka-GE"/>
        </w:rPr>
        <w:t>იზიატრიული სამსახურ</w:t>
      </w:r>
      <w:r>
        <w:rPr>
          <w:rFonts w:ascii="Sylfaen" w:hAnsi="Sylfaen"/>
          <w:lang w:val="ka-GE"/>
        </w:rPr>
        <w:t xml:space="preserve">ის, აივ/შიდსის მართვის სამსახურისა და სხვა ტიპის, მათ შორის - პირველადი ჯანდაცვის, სამედიცინო დაწესებულებებს, იმისდა მიხედვით, თუ სად მიმდინარეობს ტუბერკულოზის მკურნალობა და სად იტარებს პაციენტი ანტირეტროვირუსულ მკურნალობას. </w:t>
      </w:r>
    </w:p>
    <w:p w:rsidR="006130BE" w:rsidRPr="00391FA2" w:rsidRDefault="006130BE" w:rsidP="006130BE">
      <w:pPr>
        <w:pStyle w:val="Heading1"/>
        <w:numPr>
          <w:ilvl w:val="0"/>
          <w:numId w:val="6"/>
        </w:numPr>
        <w:ind w:left="432" w:hanging="432"/>
        <w:rPr>
          <w:rFonts w:ascii="Sylfaen" w:hAnsi="Sylfaen"/>
          <w:b w:val="0"/>
          <w:lang w:val="ka-GE"/>
        </w:rPr>
      </w:pPr>
      <w:bookmarkStart w:id="11" w:name="_Toc501755346"/>
      <w:r>
        <w:rPr>
          <w:rFonts w:ascii="Sylfaen" w:hAnsi="Sylfaen" w:cs="Sylfaen"/>
          <w:lang w:val="ka-GE"/>
        </w:rPr>
        <w:t>რეკომენდაციები</w:t>
      </w:r>
      <w:bookmarkEnd w:id="11"/>
    </w:p>
    <w:p w:rsidR="006130BE" w:rsidRPr="00C6678D" w:rsidRDefault="006130BE" w:rsidP="005F421A">
      <w:pPr>
        <w:jc w:val="right"/>
        <w:rPr>
          <w:rFonts w:ascii="Sylfaen" w:hAnsi="Sylfaen" w:cs="Sylfaen"/>
        </w:rPr>
      </w:pPr>
    </w:p>
    <w:bookmarkEnd w:id="0"/>
    <w:p w:rsidR="009B1521" w:rsidRDefault="00DF3692" w:rsidP="009B1521">
      <w:pPr>
        <w:pStyle w:val="ListParagraph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Sylfaen" w:hAnsi="Sylfaen" w:cs="Swiss721BT-Medium"/>
          <w:lang w:val="ka-GE"/>
        </w:rPr>
      </w:pPr>
      <w:proofErr w:type="gramStart"/>
      <w:r w:rsidRPr="00CB15E8">
        <w:rPr>
          <w:rFonts w:ascii="Sylfaen" w:hAnsi="Sylfaen" w:cs="Swiss721BT-Medium"/>
        </w:rPr>
        <w:t xml:space="preserve">TB/HIV </w:t>
      </w:r>
      <w:r w:rsidRPr="00CB15E8">
        <w:rPr>
          <w:rFonts w:ascii="Sylfaen" w:hAnsi="Sylfaen" w:cs="Swiss721BT-Medium"/>
          <w:lang w:val="ka-GE"/>
        </w:rPr>
        <w:t>კო</w:t>
      </w:r>
      <w:r w:rsidR="009B1521">
        <w:rPr>
          <w:rFonts w:ascii="Sylfaen" w:hAnsi="Sylfaen" w:cs="Swiss721BT-Medium"/>
          <w:lang w:val="ka-GE"/>
        </w:rPr>
        <w:t>-</w:t>
      </w:r>
      <w:r w:rsidRPr="00CB15E8">
        <w:rPr>
          <w:rFonts w:ascii="Sylfaen" w:hAnsi="Sylfaen" w:cs="Swiss721BT-Medium"/>
          <w:lang w:val="ka-GE"/>
        </w:rPr>
        <w:t>ინფექციის დროული გამოვლენის, კლინიკური გამწვავების პრევენციის</w:t>
      </w:r>
      <w:r>
        <w:rPr>
          <w:rFonts w:ascii="Sylfaen" w:hAnsi="Sylfaen" w:cs="Swiss721BT-Medium"/>
          <w:lang w:val="ka-GE"/>
        </w:rPr>
        <w:t>ა</w:t>
      </w:r>
      <w:r w:rsidRPr="00CB15E8">
        <w:rPr>
          <w:rFonts w:ascii="Sylfaen" w:hAnsi="Sylfaen" w:cs="Swiss721BT-Medium"/>
          <w:lang w:val="ka-GE"/>
        </w:rPr>
        <w:t xml:space="preserve"> და ადეკვატური მკურნალობისთვის საჭიროა ტუბერკულოზზე ახ</w:t>
      </w:r>
      <w:r>
        <w:rPr>
          <w:rFonts w:ascii="Sylfaen" w:hAnsi="Sylfaen" w:cs="Swiss721BT-Medium"/>
          <w:lang w:val="ka-GE"/>
        </w:rPr>
        <w:t>ა</w:t>
      </w:r>
      <w:r w:rsidRPr="00CB15E8">
        <w:rPr>
          <w:rFonts w:ascii="Sylfaen" w:hAnsi="Sylfaen" w:cs="Swiss721BT-Medium"/>
          <w:lang w:val="ka-GE"/>
        </w:rPr>
        <w:t>ლდიაგნოსტირებული ყველა შემთხვევის რუტინული აივ</w:t>
      </w:r>
      <w:r>
        <w:rPr>
          <w:rFonts w:ascii="Sylfaen" w:hAnsi="Sylfaen" w:cs="Swiss721BT-Medium"/>
          <w:lang w:val="ka-GE"/>
        </w:rPr>
        <w:t xml:space="preserve"> </w:t>
      </w:r>
      <w:r w:rsidRPr="00CB15E8">
        <w:rPr>
          <w:rFonts w:ascii="Sylfaen" w:hAnsi="Sylfaen" w:cs="Swiss721BT-Medium"/>
          <w:lang w:val="ka-GE"/>
        </w:rPr>
        <w:t>ტესტირება და კონსულტირება</w:t>
      </w:r>
      <w:r>
        <w:rPr>
          <w:rFonts w:ascii="Sylfaen" w:hAnsi="Sylfaen" w:cs="Swiss721BT-Medium"/>
          <w:lang w:val="ka-GE"/>
        </w:rPr>
        <w:t xml:space="preserve"> </w:t>
      </w:r>
      <w:r w:rsidRPr="00CB15E8">
        <w:rPr>
          <w:rFonts w:ascii="Sylfaen" w:hAnsi="Sylfaen" w:cs="Swiss721BT-Medium"/>
          <w:lang w:val="ka-GE"/>
        </w:rPr>
        <w:t xml:space="preserve">და პირიქით </w:t>
      </w:r>
      <w:r>
        <w:rPr>
          <w:rFonts w:ascii="Sylfaen" w:hAnsi="Sylfaen" w:cs="Swiss721BT-Medium"/>
          <w:lang w:val="ka-GE"/>
        </w:rPr>
        <w:t xml:space="preserve">- </w:t>
      </w:r>
      <w:r w:rsidRPr="00CB15E8">
        <w:rPr>
          <w:rFonts w:ascii="Sylfaen" w:hAnsi="Sylfaen" w:cs="Swiss721BT-Medium"/>
          <w:lang w:val="ka-GE"/>
        </w:rPr>
        <w:t>ყველა აივ</w:t>
      </w:r>
      <w:r>
        <w:rPr>
          <w:rFonts w:ascii="Sylfaen" w:hAnsi="Sylfaen" w:cs="Swiss721BT-Medium"/>
          <w:lang w:val="ka-GE"/>
        </w:rPr>
        <w:t xml:space="preserve"> </w:t>
      </w:r>
      <w:r w:rsidRPr="00CB15E8">
        <w:rPr>
          <w:rFonts w:ascii="Sylfaen" w:hAnsi="Sylfaen" w:cs="Swiss721BT-Medium"/>
          <w:lang w:val="ka-GE"/>
        </w:rPr>
        <w:t xml:space="preserve">ინფიცირებულთან </w:t>
      </w:r>
      <w:r w:rsidR="009B1521">
        <w:rPr>
          <w:rFonts w:ascii="Sylfaen" w:hAnsi="Sylfaen" w:cs="Swiss721BT-Medium"/>
          <w:lang w:val="ka-GE"/>
        </w:rPr>
        <w:t xml:space="preserve">საჭიროა </w:t>
      </w:r>
      <w:r w:rsidRPr="00CB15E8">
        <w:rPr>
          <w:rFonts w:ascii="Sylfaen" w:hAnsi="Sylfaen" w:cs="Swiss721BT-Medium"/>
          <w:lang w:val="ka-GE"/>
        </w:rPr>
        <w:t>აქტიური ტუბერკულოზის სწრაფი დიაგნოსტიკა და ტუბსაწინააღმდეგო მედიკამენტებისადმი მგრძნობელობის სწრაფი ტესტირება.</w:t>
      </w:r>
      <w:proofErr w:type="gramEnd"/>
      <w:r w:rsidRPr="00CB15E8">
        <w:rPr>
          <w:rFonts w:ascii="Sylfaen" w:hAnsi="Sylfaen" w:cs="Swiss721BT-Medium"/>
          <w:lang w:val="ka-GE"/>
        </w:rPr>
        <w:t xml:space="preserve"> </w:t>
      </w:r>
    </w:p>
    <w:p w:rsidR="00DF3692" w:rsidRPr="009B1521" w:rsidRDefault="00DF3692" w:rsidP="006130BE">
      <w:pPr>
        <w:pStyle w:val="Heading2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58"/>
      </w:tblGrid>
      <w:tr w:rsidR="009B1521" w:rsidRPr="00CB15E8" w:rsidTr="007F4438">
        <w:trPr>
          <w:trHeight w:val="306"/>
        </w:trPr>
        <w:tc>
          <w:tcPr>
            <w:tcW w:w="9558" w:type="dxa"/>
            <w:tcBorders>
              <w:bottom w:val="single" w:sz="4" w:space="0" w:color="auto"/>
            </w:tcBorders>
            <w:shd w:val="clear" w:color="auto" w:fill="1F497D" w:themeFill="text2"/>
          </w:tcPr>
          <w:p w:rsidR="009B1521" w:rsidRPr="009B1521" w:rsidRDefault="009B1521" w:rsidP="009B1521">
            <w:pPr>
              <w:spacing w:after="0" w:line="240" w:lineRule="auto"/>
              <w:jc w:val="center"/>
              <w:rPr>
                <w:b/>
                <w:color w:val="FFFFFF" w:themeColor="background1"/>
                <w:lang w:val="ka-GE"/>
              </w:rPr>
            </w:pPr>
            <w:proofErr w:type="spellStart"/>
            <w:r w:rsidRPr="009B1521">
              <w:rPr>
                <w:rFonts w:ascii="Sylfaen" w:hAnsi="Sylfaen" w:cs="Sylfaen"/>
                <w:b/>
                <w:color w:val="FFFFFF" w:themeColor="background1"/>
              </w:rPr>
              <w:t>ტუბერკულოზის</w:t>
            </w:r>
            <w:proofErr w:type="spellEnd"/>
            <w:r w:rsidRPr="009B1521">
              <w:rPr>
                <w:b/>
                <w:color w:val="FFFFFF" w:themeColor="background1"/>
              </w:rPr>
              <w:t xml:space="preserve"> </w:t>
            </w:r>
            <w:r w:rsidRPr="009B1521">
              <w:rPr>
                <w:rFonts w:ascii="Sylfaen" w:hAnsi="Sylfaen"/>
                <w:b/>
                <w:color w:val="FFFFFF" w:themeColor="background1"/>
                <w:lang w:val="ka-GE"/>
              </w:rPr>
              <w:t xml:space="preserve">და აივ კო-ინფექციის  </w:t>
            </w:r>
            <w:proofErr w:type="spellStart"/>
            <w:r w:rsidRPr="009B1521">
              <w:rPr>
                <w:rFonts w:ascii="Sylfaen" w:hAnsi="Sylfaen" w:cs="Sylfaen"/>
                <w:b/>
                <w:color w:val="FFFFFF" w:themeColor="background1"/>
              </w:rPr>
              <w:t>მართვ</w:t>
            </w:r>
            <w:proofErr w:type="spellEnd"/>
            <w:r>
              <w:rPr>
                <w:rFonts w:ascii="Sylfaen" w:hAnsi="Sylfaen" w:cs="Sylfaen"/>
                <w:b/>
                <w:color w:val="FFFFFF" w:themeColor="background1"/>
                <w:lang w:val="ka-GE"/>
              </w:rPr>
              <w:t>ის რეკომენდაციები</w:t>
            </w:r>
          </w:p>
        </w:tc>
      </w:tr>
      <w:tr w:rsidR="009B1521" w:rsidRPr="00CB15E8" w:rsidTr="007F4438">
        <w:trPr>
          <w:trHeight w:val="1165"/>
        </w:trPr>
        <w:tc>
          <w:tcPr>
            <w:tcW w:w="9558" w:type="dxa"/>
            <w:tcBorders>
              <w:top w:val="single" w:sz="4" w:space="0" w:color="auto"/>
              <w:bottom w:val="single" w:sz="4" w:space="0" w:color="auto"/>
            </w:tcBorders>
          </w:tcPr>
          <w:p w:rsidR="009B1521" w:rsidRDefault="009B1521" w:rsidP="009B1521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hAnsi="Sylfaen" w:cs="Swiss721BT-Light"/>
                <w:lang w:val="ka-GE"/>
              </w:rPr>
            </w:pPr>
            <w:r w:rsidRPr="005F5475">
              <w:rPr>
                <w:rFonts w:ascii="Sylfaen" w:hAnsi="Sylfaen" w:cs="Swiss721BT-Light"/>
                <w:lang w:val="ka-GE"/>
              </w:rPr>
              <w:t xml:space="preserve">აივ ინფიცირებულ პირს, რომელთანაც ვლინდება ტუბერკულოზისთვის დამახასიათებელი თუნდაც ერთი სიმპტომი (მიმდინარე პერიოდის ხველა, ტემპერატურული რეაქცია, წონის კლება და ღამის ოფლიანობა), რეკომენდებულია, ჩაუტარდეს ტუბერკულოზსა და სხვა შესაძლო დაავადებებზე გამოკვლევა. </w:t>
            </w:r>
          </w:p>
        </w:tc>
      </w:tr>
      <w:tr w:rsidR="009B1521" w:rsidRPr="00CB15E8" w:rsidTr="007F4438">
        <w:tc>
          <w:tcPr>
            <w:tcW w:w="9558" w:type="dxa"/>
          </w:tcPr>
          <w:p w:rsidR="009B1521" w:rsidRPr="005F5475" w:rsidRDefault="009B1521" w:rsidP="009B1521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hAnsi="Sylfaen" w:cs="Swiss721BT-Medium"/>
                <w:i/>
                <w:lang w:val="ka-GE"/>
              </w:rPr>
            </w:pPr>
            <w:r w:rsidRPr="005F5475">
              <w:rPr>
                <w:rFonts w:ascii="Sylfaen" w:hAnsi="Sylfaen" w:cs="Swiss721BT-Light"/>
                <w:lang w:val="ka-GE"/>
              </w:rPr>
              <w:t>აივ ინფიცირებულ პირთან, რომელსაც, კლინიკური ალგორითმის მიხედვით, ტუბერკულოზისთვის დამახასიათებელი არც ერთი სიმპტომი არ აღენიშნება, რეკომენდებულია იზონიაზიდით პრევენციული მკურნალობა (</w:t>
            </w:r>
            <w:r w:rsidRPr="005F5475">
              <w:rPr>
                <w:rFonts w:ascii="Sylfaen" w:hAnsi="Sylfaen" w:cs="Swiss721BT-Medium"/>
                <w:lang w:val="ka-GE"/>
              </w:rPr>
              <w:t>IPT).</w:t>
            </w:r>
          </w:p>
        </w:tc>
      </w:tr>
      <w:tr w:rsidR="009B1521" w:rsidRPr="00CB15E8" w:rsidTr="007F4438">
        <w:tc>
          <w:tcPr>
            <w:tcW w:w="9558" w:type="dxa"/>
          </w:tcPr>
          <w:p w:rsidR="009B1521" w:rsidRPr="005F5475" w:rsidRDefault="009B1521" w:rsidP="009B1521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hAnsi="Sylfaen" w:cs="Swiss721BT-Medium"/>
                <w:lang w:val="ka-GE"/>
              </w:rPr>
            </w:pPr>
            <w:r w:rsidRPr="005F5475">
              <w:rPr>
                <w:rFonts w:ascii="Sylfaen" w:hAnsi="Sylfaen" w:cs="Swiss721BT-Light"/>
                <w:lang w:val="ka-GE"/>
              </w:rPr>
              <w:t xml:space="preserve">აივ ინფიცირებულ პირს, რომელთანაც კანის ტუბერკულინური ტესტის </w:t>
            </w:r>
            <w:r w:rsidRPr="005F5475">
              <w:rPr>
                <w:rFonts w:ascii="Sylfaen" w:hAnsi="Sylfaen" w:cs="Swiss721BT-Medium"/>
                <w:lang w:val="ka-GE"/>
              </w:rPr>
              <w:t xml:space="preserve">(TST) შედეგი უცნობი ან დადებითია, ხოლო </w:t>
            </w:r>
            <w:r w:rsidRPr="005F5475">
              <w:rPr>
                <w:rFonts w:ascii="Sylfaen" w:hAnsi="Sylfaen" w:cs="Swiss721BT-Light"/>
                <w:lang w:val="ka-GE"/>
              </w:rPr>
              <w:t>აქტიური ტუბერკულოზი</w:t>
            </w:r>
            <w:r w:rsidRPr="005F5475">
              <w:rPr>
                <w:rFonts w:ascii="Sylfaen" w:hAnsi="Sylfaen" w:cs="Swiss721BT-Light"/>
              </w:rPr>
              <w:t xml:space="preserve"> </w:t>
            </w:r>
            <w:proofErr w:type="spellStart"/>
            <w:r w:rsidRPr="005F5475">
              <w:rPr>
                <w:rFonts w:ascii="Sylfaen" w:hAnsi="Sylfaen" w:cs="Swiss721BT-Light"/>
              </w:rPr>
              <w:t>გამორიცხულია</w:t>
            </w:r>
            <w:proofErr w:type="spellEnd"/>
            <w:r w:rsidRPr="005F5475">
              <w:rPr>
                <w:rFonts w:ascii="Sylfaen" w:hAnsi="Sylfaen" w:cs="Swiss721BT-Light"/>
                <w:lang w:val="ka-GE"/>
              </w:rPr>
              <w:t>, რეკომენდებულია იზონიაზიდით, სულ მცირე, 6-თვიანი პრევენციული მკურნალობა (</w:t>
            </w:r>
            <w:r w:rsidRPr="005F5475">
              <w:rPr>
                <w:rFonts w:ascii="Sylfaen" w:hAnsi="Sylfaen" w:cs="Swiss721BT-Medium"/>
                <w:lang w:val="ka-GE"/>
              </w:rPr>
              <w:t xml:space="preserve">IPT). </w:t>
            </w:r>
            <w:r w:rsidRPr="005F5475">
              <w:rPr>
                <w:rFonts w:ascii="Sylfaen" w:hAnsi="Sylfaen" w:cs="Swiss721BT-Light"/>
                <w:lang w:val="ka-GE"/>
              </w:rPr>
              <w:t>აივ</w:t>
            </w:r>
            <w:r>
              <w:rPr>
                <w:rFonts w:ascii="Sylfaen" w:hAnsi="Sylfaen" w:cs="Swiss721BT-Light"/>
                <w:lang w:val="ka-GE"/>
              </w:rPr>
              <w:t xml:space="preserve"> </w:t>
            </w:r>
            <w:r w:rsidRPr="005F5475">
              <w:rPr>
                <w:rFonts w:ascii="Sylfaen" w:hAnsi="Sylfaen" w:cs="Swiss721BT-Light"/>
                <w:lang w:val="ka-GE"/>
              </w:rPr>
              <w:t xml:space="preserve">ინფიცირებულ პირებთან </w:t>
            </w:r>
            <w:r w:rsidRPr="005F5475">
              <w:rPr>
                <w:rFonts w:ascii="Sylfaen" w:hAnsi="Sylfaen" w:cs="Swiss721BT-Medium"/>
                <w:lang w:val="ka-GE"/>
              </w:rPr>
              <w:t>IPT-ის ინიცირებისთვის კანის ტუბერკულინური ტესტის (TST) ჩატარება აუცილებელი არ არის</w:t>
            </w:r>
            <w:r w:rsidRPr="005F5475">
              <w:rPr>
                <w:rFonts w:ascii="Sylfaen" w:hAnsi="Sylfaen" w:cs="Swiss721BT-Medium"/>
                <w:i/>
                <w:lang w:val="ka-GE"/>
              </w:rPr>
              <w:t>.</w:t>
            </w:r>
          </w:p>
        </w:tc>
      </w:tr>
      <w:tr w:rsidR="009B1521" w:rsidRPr="00CB15E8" w:rsidTr="007F4438">
        <w:tc>
          <w:tcPr>
            <w:tcW w:w="9558" w:type="dxa"/>
          </w:tcPr>
          <w:p w:rsidR="009B1521" w:rsidRPr="005F5475" w:rsidRDefault="009B1521" w:rsidP="009B1521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hAnsi="Sylfaen" w:cs="Swiss721BT-Medium"/>
                <w:lang w:val="ka-GE"/>
              </w:rPr>
            </w:pPr>
            <w:r w:rsidRPr="005F5475">
              <w:rPr>
                <w:rFonts w:ascii="Sylfaen" w:hAnsi="Sylfaen" w:cs="Swiss721BT-Medium"/>
                <w:lang w:val="ka-GE"/>
              </w:rPr>
              <w:t>აივ ინფიცირებულებთან IPT რეკომენდებულია იმუნოსუპრესიის ხარისხის, არვ თერაპიაზე ყოფნის, წარსულში ტუბსაწინააღმდეგო მკურნალობისა და ორსულობის მიუხედავად.</w:t>
            </w:r>
          </w:p>
        </w:tc>
      </w:tr>
      <w:tr w:rsidR="009B1521" w:rsidRPr="00CB15E8" w:rsidTr="007F4438">
        <w:trPr>
          <w:trHeight w:val="521"/>
        </w:trPr>
        <w:tc>
          <w:tcPr>
            <w:tcW w:w="9558" w:type="dxa"/>
            <w:tcBorders>
              <w:bottom w:val="single" w:sz="4" w:space="0" w:color="auto"/>
            </w:tcBorders>
          </w:tcPr>
          <w:p w:rsidR="009B1521" w:rsidRPr="005F5475" w:rsidRDefault="009B1521" w:rsidP="009B1521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hAnsi="Sylfaen" w:cs="Swiss721BT-Medium"/>
                <w:i/>
                <w:lang w:val="ka-GE"/>
              </w:rPr>
            </w:pPr>
            <w:r w:rsidRPr="005F5475">
              <w:rPr>
                <w:rFonts w:ascii="Sylfaen" w:hAnsi="Sylfaen" w:cs="Swiss721BT-Medium"/>
                <w:lang w:val="ka-GE"/>
              </w:rPr>
              <w:t>რუტინული აივ ტესტირება და კონსულტირება უნდა ჩაუტარდეს ტუბერკულოზზე, მათ შორის - რეზისტენტულ ტუბერკულოზზე დიაგნოსტირებულ ყველა შემთხვევას</w:t>
            </w:r>
            <w:r w:rsidRPr="005F5475">
              <w:rPr>
                <w:rFonts w:ascii="Sylfaen" w:hAnsi="Sylfaen" w:cs="Swiss721BT-Medium"/>
                <w:i/>
                <w:lang w:val="ka-GE"/>
              </w:rPr>
              <w:t>.</w:t>
            </w:r>
          </w:p>
        </w:tc>
      </w:tr>
      <w:tr w:rsidR="009B1521" w:rsidRPr="00CB15E8" w:rsidTr="007F4438">
        <w:trPr>
          <w:trHeight w:val="258"/>
        </w:trPr>
        <w:tc>
          <w:tcPr>
            <w:tcW w:w="9558" w:type="dxa"/>
            <w:tcBorders>
              <w:top w:val="single" w:sz="4" w:space="0" w:color="auto"/>
              <w:bottom w:val="single" w:sz="4" w:space="0" w:color="auto"/>
            </w:tcBorders>
          </w:tcPr>
          <w:p w:rsidR="009B1521" w:rsidRPr="00CB15E8" w:rsidRDefault="009B1521" w:rsidP="009B1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GaramondPremrPro-Bd"/>
                <w:sz w:val="24"/>
                <w:szCs w:val="24"/>
                <w:lang w:val="ka-GE" w:eastAsia="ru-RU"/>
              </w:rPr>
            </w:pPr>
            <w:r w:rsidRPr="00CB15E8">
              <w:rPr>
                <w:rFonts w:ascii="Sylfaen" w:hAnsi="Sylfaen" w:cs="GaramondPremrPro-Bd"/>
                <w:lang w:val="ka-GE" w:eastAsia="ru-RU"/>
              </w:rPr>
              <w:t>ტუბერკულოზზე სავარაუდო ყველა აივ</w:t>
            </w:r>
            <w:r>
              <w:rPr>
                <w:rFonts w:ascii="Sylfaen" w:hAnsi="Sylfaen" w:cs="GaramondPremrPro-Bd"/>
                <w:lang w:val="ka-GE" w:eastAsia="ru-RU"/>
              </w:rPr>
              <w:t xml:space="preserve"> </w:t>
            </w:r>
            <w:r w:rsidRPr="00CB15E8">
              <w:rPr>
                <w:rFonts w:ascii="Sylfaen" w:hAnsi="Sylfaen" w:cs="GaramondPremrPro-Bd"/>
                <w:lang w:val="ka-GE" w:eastAsia="ru-RU"/>
              </w:rPr>
              <w:t>ინფიცირებულ</w:t>
            </w:r>
            <w:r>
              <w:rPr>
                <w:rFonts w:ascii="Sylfaen" w:hAnsi="Sylfaen" w:cs="GaramondPremrPro-Bd"/>
                <w:lang w:val="ka-GE" w:eastAsia="ru-RU"/>
              </w:rPr>
              <w:t xml:space="preserve"> </w:t>
            </w:r>
            <w:r w:rsidRPr="00CB15E8">
              <w:rPr>
                <w:rFonts w:ascii="Sylfaen" w:hAnsi="Sylfaen" w:cs="GaramondPremrPro-Bd"/>
                <w:lang w:val="ka-GE" w:eastAsia="ru-RU"/>
              </w:rPr>
              <w:t>პირთან ტუბერკულოზის დიაგნოსტიკისთვის საწყისი კვლევის ფარგლებში რეკომენდებულია Xpert MTB/RIF ტესტის ჩატარება.</w:t>
            </w:r>
            <w:r w:rsidRPr="00CB15E8">
              <w:rPr>
                <w:rFonts w:ascii="Sylfaen" w:hAnsi="Sylfaen" w:cs="GaramondPremrPro-Bd"/>
                <w:sz w:val="24"/>
                <w:szCs w:val="24"/>
                <w:lang w:val="ka-GE" w:eastAsia="ru-RU"/>
              </w:rPr>
              <w:t xml:space="preserve"> </w:t>
            </w:r>
          </w:p>
        </w:tc>
      </w:tr>
      <w:tr w:rsidR="009B1521" w:rsidRPr="007C465F" w:rsidTr="007F4438">
        <w:trPr>
          <w:trHeight w:val="889"/>
        </w:trPr>
        <w:tc>
          <w:tcPr>
            <w:tcW w:w="9558" w:type="dxa"/>
            <w:tcBorders>
              <w:top w:val="single" w:sz="4" w:space="0" w:color="auto"/>
              <w:bottom w:val="single" w:sz="4" w:space="0" w:color="auto"/>
            </w:tcBorders>
          </w:tcPr>
          <w:p w:rsidR="009B1521" w:rsidRPr="005F5475" w:rsidRDefault="009B1521" w:rsidP="009B1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GaramondPremrPro-Bd"/>
                <w:lang w:val="ka-GE" w:eastAsia="ru-RU"/>
              </w:rPr>
            </w:pPr>
            <w:r w:rsidRPr="005F5475">
              <w:rPr>
                <w:rFonts w:ascii="Sylfaen" w:hAnsi="Sylfaen" w:cs="GaramondPremrPro-Bd"/>
                <w:lang w:val="ka-GE" w:eastAsia="ru-RU"/>
              </w:rPr>
              <w:t xml:space="preserve">ყველა TB/HIV კოინფიცირებულ პაციენტს მკურნალობის დასაწყისშივე უნდა ჩაუტარდეს მედიკამენტებისადმი მგრძნობელობის ტესტი (DST). საწყისი გამოკვლევის ფარგლებში DST-ს განსასაზღვრად უპირატესად რეკომენდებულია Xpert MTB/RIF ტესტის ჩატარება. </w:t>
            </w:r>
          </w:p>
        </w:tc>
      </w:tr>
      <w:tr w:rsidR="009B1521" w:rsidRPr="00CB15E8" w:rsidTr="007F4438">
        <w:trPr>
          <w:trHeight w:val="828"/>
        </w:trPr>
        <w:tc>
          <w:tcPr>
            <w:tcW w:w="9558" w:type="dxa"/>
            <w:tcBorders>
              <w:top w:val="single" w:sz="4" w:space="0" w:color="auto"/>
              <w:bottom w:val="single" w:sz="4" w:space="0" w:color="auto"/>
            </w:tcBorders>
          </w:tcPr>
          <w:p w:rsidR="009B1521" w:rsidRPr="005F5475" w:rsidRDefault="009B1521" w:rsidP="009B15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GaramondPremrPro-Bd"/>
                <w:lang w:val="ka-GE" w:eastAsia="ru-RU"/>
              </w:rPr>
            </w:pPr>
            <w:r w:rsidRPr="005F5475">
              <w:rPr>
                <w:rFonts w:ascii="Sylfaen" w:hAnsi="Sylfaen" w:cs="GaramondPremrPro-Bd"/>
                <w:lang w:val="ka-GE" w:eastAsia="ru-RU"/>
              </w:rPr>
              <w:lastRenderedPageBreak/>
              <w:t xml:space="preserve">თუ აივ ინფიცირებულ პირს Xpert MTB/RIF ტესტის შედეგი უარყოფითი აქვს (ან ტესტი ხელმისაწვდომი არ არის), ტუბერკულოზი კი კვლავ სავარაუდოა, რეკომენდებულია ნახველის ან სხვა პათოლოგიური მასალის კულტურალური კვლევა. </w:t>
            </w:r>
          </w:p>
        </w:tc>
      </w:tr>
      <w:tr w:rsidR="009B1521" w:rsidRPr="00CB15E8" w:rsidTr="007F4438">
        <w:tc>
          <w:tcPr>
            <w:tcW w:w="9558" w:type="dxa"/>
          </w:tcPr>
          <w:p w:rsidR="009B1521" w:rsidRPr="00CB15E8" w:rsidRDefault="009B1521" w:rsidP="009B1521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hAnsi="Sylfaen" w:cs="Swiss721BT-Light"/>
                <w:lang w:val="ka-GE"/>
              </w:rPr>
            </w:pPr>
            <w:r w:rsidRPr="00CB15E8">
              <w:rPr>
                <w:rFonts w:ascii="Sylfaen" w:hAnsi="Sylfaen" w:cs="Swiss721BT-Light"/>
                <w:lang w:val="ka-GE"/>
              </w:rPr>
              <w:t>რუტინული კო-ტრომოქსაზოლით პრევენციული მკურნალობა რეკომენდებულია აქტიური ტუბერკულოზით დაავადებული ყველა აივ</w:t>
            </w:r>
            <w:r>
              <w:rPr>
                <w:rFonts w:ascii="Sylfaen" w:hAnsi="Sylfaen" w:cs="Swiss721BT-Light"/>
                <w:lang w:val="ka-GE"/>
              </w:rPr>
              <w:t xml:space="preserve"> </w:t>
            </w:r>
            <w:r w:rsidRPr="00CB15E8">
              <w:rPr>
                <w:rFonts w:ascii="Sylfaen" w:hAnsi="Sylfaen" w:cs="Swiss721BT-Light"/>
                <w:lang w:val="ka-GE"/>
              </w:rPr>
              <w:t>ინფიცირებული პაციენტისთვის</w:t>
            </w:r>
            <w:r>
              <w:rPr>
                <w:rFonts w:ascii="Sylfaen" w:hAnsi="Sylfaen" w:cs="Swiss721BT-Light"/>
                <w:lang w:val="ka-GE"/>
              </w:rPr>
              <w:t xml:space="preserve">, განურჩევლად </w:t>
            </w:r>
            <w:r w:rsidRPr="00CB15E8">
              <w:rPr>
                <w:rFonts w:ascii="Sylfaen" w:hAnsi="Sylfaen" w:cs="Swiss721BT-Medium"/>
                <w:lang w:val="ka-GE"/>
              </w:rPr>
              <w:t>CD4 მაჩვენებლის</w:t>
            </w:r>
            <w:r>
              <w:rPr>
                <w:rFonts w:ascii="Sylfaen" w:hAnsi="Sylfaen" w:cs="Swiss721BT-Medium"/>
                <w:lang w:val="ka-GE"/>
              </w:rPr>
              <w:t>ა</w:t>
            </w:r>
            <w:r w:rsidRPr="00CB15E8">
              <w:rPr>
                <w:rFonts w:ascii="Sylfaen" w:hAnsi="Sylfaen" w:cs="Swiss721BT-Medium"/>
                <w:lang w:val="ka-GE"/>
              </w:rPr>
              <w:t xml:space="preserve">. </w:t>
            </w:r>
          </w:p>
        </w:tc>
      </w:tr>
      <w:tr w:rsidR="009B1521" w:rsidRPr="00CB15E8" w:rsidTr="007F4438"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521" w:rsidRPr="009B1521" w:rsidRDefault="009B1521" w:rsidP="009B1521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Sylfaen" w:hAnsi="Sylfaen" w:cs="Swiss721BT-Light"/>
                <w:lang w:val="ka-GE"/>
              </w:rPr>
            </w:pPr>
            <w:r w:rsidRPr="00CB15E8">
              <w:rPr>
                <w:rFonts w:ascii="Sylfaen" w:hAnsi="Sylfaen" w:cs="Swiss721BT-Light"/>
                <w:lang w:val="ka-GE"/>
              </w:rPr>
              <w:t>ტუბერკულოზით დაავადებულ</w:t>
            </w:r>
            <w:r>
              <w:rPr>
                <w:rFonts w:ascii="Sylfaen" w:hAnsi="Sylfaen" w:cs="Swiss721BT-Light"/>
                <w:lang w:val="ka-GE"/>
              </w:rPr>
              <w:t xml:space="preserve"> </w:t>
            </w:r>
            <w:r w:rsidRPr="00CB15E8">
              <w:rPr>
                <w:rFonts w:ascii="Sylfaen" w:hAnsi="Sylfaen" w:cs="Swiss721BT-Light"/>
                <w:lang w:val="ka-GE"/>
              </w:rPr>
              <w:t>ყველა</w:t>
            </w:r>
            <w:r>
              <w:rPr>
                <w:rFonts w:ascii="Sylfaen" w:hAnsi="Sylfaen" w:cs="Swiss721BT-Light"/>
                <w:lang w:val="ka-GE"/>
              </w:rPr>
              <w:t xml:space="preserve"> </w:t>
            </w:r>
            <w:r w:rsidRPr="00CB15E8">
              <w:rPr>
                <w:rFonts w:ascii="Sylfaen" w:hAnsi="Sylfaen" w:cs="Swiss721BT-Light"/>
                <w:lang w:val="ka-GE"/>
              </w:rPr>
              <w:t>აივ</w:t>
            </w:r>
            <w:r>
              <w:rPr>
                <w:rFonts w:ascii="Sylfaen" w:hAnsi="Sylfaen" w:cs="Swiss721BT-Light"/>
                <w:lang w:val="ka-GE"/>
              </w:rPr>
              <w:t xml:space="preserve"> </w:t>
            </w:r>
            <w:r w:rsidRPr="00CB15E8">
              <w:rPr>
                <w:rFonts w:ascii="Sylfaen" w:hAnsi="Sylfaen" w:cs="Swiss721BT-Light"/>
                <w:lang w:val="ka-GE"/>
              </w:rPr>
              <w:t>ინფიცირებულ პაციენტს,</w:t>
            </w:r>
            <w:r>
              <w:rPr>
                <w:rFonts w:ascii="Sylfaen" w:hAnsi="Sylfaen" w:cs="Swiss721BT-Light"/>
                <w:lang w:val="ka-GE"/>
              </w:rPr>
              <w:t xml:space="preserve"> </w:t>
            </w:r>
            <w:r w:rsidRPr="00CB15E8">
              <w:rPr>
                <w:rFonts w:ascii="Sylfaen" w:hAnsi="Sylfaen" w:cs="Swiss721BT-Light"/>
                <w:lang w:val="ka-GE"/>
              </w:rPr>
              <w:t>მ</w:t>
            </w:r>
            <w:r>
              <w:rPr>
                <w:rFonts w:ascii="Sylfaen" w:hAnsi="Sylfaen" w:cs="Swiss721BT-Light"/>
                <w:lang w:val="ka-GE"/>
              </w:rPr>
              <w:t xml:space="preserve">ათ შორის - </w:t>
            </w:r>
            <w:r w:rsidRPr="009B1521">
              <w:rPr>
                <w:rFonts w:ascii="Sylfaen" w:hAnsi="Sylfaen" w:cs="Swiss721BT-Light"/>
                <w:lang w:val="ka-GE"/>
              </w:rPr>
              <w:t xml:space="preserve">MDR-TB-თ დაავადებულს, ანტირეტროვირუსული მკურნალობა (ART), CD4 მაჩვენებლის მიუხედავად, სწრაფად </w:t>
            </w:r>
            <w:r w:rsidRPr="00CB15E8">
              <w:rPr>
                <w:rFonts w:ascii="Sylfaen" w:hAnsi="Sylfaen" w:cs="Swiss721BT-Light"/>
                <w:lang w:val="ka-GE"/>
              </w:rPr>
              <w:t>უნდა დაეწყოს</w:t>
            </w:r>
            <w:r w:rsidRPr="009B1521">
              <w:rPr>
                <w:rFonts w:ascii="Sylfaen" w:hAnsi="Sylfaen" w:cs="Swiss721BT-Light"/>
                <w:lang w:val="ka-GE"/>
              </w:rPr>
              <w:t xml:space="preserve">. </w:t>
            </w:r>
          </w:p>
        </w:tc>
      </w:tr>
      <w:tr w:rsidR="009B1521" w:rsidRPr="00CB15E8" w:rsidTr="007F4438">
        <w:trPr>
          <w:trHeight w:val="1250"/>
        </w:trPr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521" w:rsidRPr="009B1521" w:rsidRDefault="009B1521" w:rsidP="009B1521">
            <w:pPr>
              <w:pStyle w:val="ListParagraph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Sylfaen" w:hAnsi="Sylfaen" w:cs="Swiss721BT-Light"/>
                <w:lang w:val="ka-GE"/>
              </w:rPr>
            </w:pPr>
            <w:r w:rsidRPr="009B1521">
              <w:rPr>
                <w:rFonts w:ascii="Sylfaen" w:hAnsi="Sylfaen" w:cs="Swiss721BT-Light"/>
                <w:lang w:val="ka-GE"/>
              </w:rPr>
              <w:t xml:space="preserve">აივ ინფიცირებულ ტუბერკულოზით დაავადებულ პაციენტთან პირველად უნდა დავიწყოთ ტუბსაწინააღმდეგო მკურნალობა, ART კი რამდენადაც შესაძლებელია მალე - 2-8 კვირის განმავლობაში, ტუბერკულოზის მედიკამენტებისადმი ტოლერანტობის გათვალისწინებით, უნდა დავამატოთ. </w:t>
            </w:r>
          </w:p>
        </w:tc>
      </w:tr>
      <w:tr w:rsidR="009B1521" w:rsidRPr="00CB15E8" w:rsidTr="007F4438"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521" w:rsidRPr="009B1521" w:rsidRDefault="009B1521" w:rsidP="007F4438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Sylfaen" w:hAnsi="Sylfaen" w:cs="Swiss721BT-Light"/>
                <w:lang w:val="ka-GE"/>
              </w:rPr>
            </w:pPr>
            <w:r w:rsidRPr="009B1521">
              <w:rPr>
                <w:rFonts w:ascii="Sylfaen" w:hAnsi="Sylfaen" w:cs="Swiss721BT-Light"/>
                <w:lang w:val="ka-GE"/>
              </w:rPr>
              <w:t xml:space="preserve">ღრმა იმუნოსუპრესიის მქონე - CD4-ის მაჩვენებელი &lt;50 მმ3-ზე, აივ პოზიტიურ ტუბერკულოზით დაავადებულ პაციენტებთან ART დაუყოვნებლივ, ტუბსაწინააღმდეგო მკურნალობის დაწყებიდან პირველივე 2 კვირის განმავლობაში უნდა დაიწყოს. </w:t>
            </w:r>
          </w:p>
        </w:tc>
      </w:tr>
      <w:tr w:rsidR="009B1521" w:rsidRPr="00CB15E8" w:rsidTr="007F4438"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521" w:rsidRPr="009B1521" w:rsidRDefault="009B1521" w:rsidP="007F4438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Sylfaen" w:hAnsi="Sylfaen" w:cs="Swiss721BT-Light"/>
                <w:lang w:val="ka-GE"/>
              </w:rPr>
            </w:pPr>
            <w:r w:rsidRPr="009B1521">
              <w:rPr>
                <w:rFonts w:ascii="Sylfaen" w:hAnsi="Sylfaen" w:cs="Swiss721BT-Light"/>
                <w:lang w:val="ka-GE"/>
              </w:rPr>
              <w:t>ტუბერკულოზური მენინგიტის შემთხვევაში ანტირეტროვირუსული თერაპიის ინიცირება რეკომენდებულია ტუბსაწინააღმდეგო მკურნალობის ინტენსიური ფაზის დასრულების შემდეგ.</w:t>
            </w:r>
          </w:p>
        </w:tc>
      </w:tr>
      <w:tr w:rsidR="009B1521" w:rsidRPr="00CB15E8" w:rsidTr="007F4438"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1521" w:rsidRPr="009B1521" w:rsidRDefault="009B1521" w:rsidP="007F4438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Sylfaen" w:hAnsi="Sylfaen" w:cs="Swiss721BT-Light"/>
                <w:lang w:val="ka-GE"/>
              </w:rPr>
            </w:pPr>
            <w:r w:rsidRPr="009B1521">
              <w:rPr>
                <w:rFonts w:ascii="Sylfaen" w:hAnsi="Sylfaen" w:cs="Swiss721BT-Light"/>
                <w:lang w:val="ka-GE"/>
              </w:rPr>
              <w:t>თიოაცეტაზონის გამოყენება აივ ინფიცირებულ პირებთან რეკომენდებული არარის.</w:t>
            </w:r>
          </w:p>
        </w:tc>
      </w:tr>
      <w:tr w:rsidR="007F4438" w:rsidRPr="00CB15E8" w:rsidTr="007F4438"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438" w:rsidRPr="007F4438" w:rsidRDefault="007F4438" w:rsidP="007F4438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Sylfaen" w:hAnsi="Sylfaen" w:cs="Swiss721BT-Light"/>
                <w:lang w:val="ka-GE"/>
              </w:rPr>
            </w:pPr>
            <w:r w:rsidRPr="007F4438">
              <w:rPr>
                <w:rFonts w:ascii="Sylfaen" w:hAnsi="Sylfaen" w:cs="Swiss721BT-Light"/>
                <w:lang w:val="ka-GE"/>
              </w:rPr>
              <w:t xml:space="preserve">აივ დადებითი სტატუსის მქონე ტუბერკულოზით დაავადებულ პაციენტებს და აივ-ის მაღალი გავრცელების ქვეყანაში მცხოვრებ ტუბერკულოზით დაავადებულ ყველა პაციენტს ანტიტუბერკულოზური მკურნალობა უნდა ჩაუტარდეს ყოველდღიურ რეჟიმში, სულ მცირე, ინტენსიურ ფაზაში. </w:t>
            </w:r>
          </w:p>
        </w:tc>
      </w:tr>
      <w:tr w:rsidR="007F4438" w:rsidRPr="00CB15E8" w:rsidTr="007F4438"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438" w:rsidRPr="007F4438" w:rsidRDefault="007F4438" w:rsidP="007F4438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Sylfaen" w:hAnsi="Sylfaen" w:cs="Swiss721BT-Light"/>
                <w:lang w:val="ka-GE"/>
              </w:rPr>
            </w:pPr>
            <w:r w:rsidRPr="007F4438">
              <w:rPr>
                <w:rFonts w:ascii="Sylfaen" w:hAnsi="Sylfaen" w:cs="Swiss721BT-Light"/>
                <w:lang w:val="ka-GE"/>
              </w:rPr>
              <w:t xml:space="preserve">გაგრძელების ფაზაში ტუბერკულოზით დაავადებულმა აივ პოზიტიურმა პაციენტებმა ანტიტუბერკულოზური მედიკამენტები ყოველდღიურ რეჟიმში უნდა მიიღონ. </w:t>
            </w:r>
          </w:p>
        </w:tc>
      </w:tr>
      <w:tr w:rsidR="007F4438" w:rsidRPr="00CB15E8" w:rsidTr="007F4438">
        <w:tc>
          <w:tcPr>
            <w:tcW w:w="9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438" w:rsidRPr="007F4438" w:rsidRDefault="007F4438" w:rsidP="007F4438">
            <w:pPr>
              <w:pStyle w:val="ListParagraph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Sylfaen" w:hAnsi="Sylfaen" w:cs="Swiss721BT-Light"/>
                <w:lang w:val="ka-GE"/>
              </w:rPr>
            </w:pPr>
            <w:r w:rsidRPr="007F4438">
              <w:rPr>
                <w:rFonts w:ascii="Sylfaen" w:hAnsi="Sylfaen" w:cs="Swiss721BT-Light"/>
                <w:lang w:val="ka-GE"/>
              </w:rPr>
              <w:t xml:space="preserve">ტუბერკულოზით დაავადებულ აივ პოზიტიურ პირებთან რეკომენდებულია იმავე ხანგრძლივობის და იმავე რეჟიმებით ანტიტუბერკულოზური მკურნალობა, რაც აივ ნეგატიურებთან. </w:t>
            </w:r>
          </w:p>
        </w:tc>
      </w:tr>
    </w:tbl>
    <w:p w:rsidR="00DF3692" w:rsidRPr="00CB15E8" w:rsidRDefault="00DF3692" w:rsidP="007F4438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wiss721BT-Light"/>
          <w:i/>
          <w:highlight w:val="green"/>
          <w:lang w:val="ka-GE"/>
        </w:rPr>
      </w:pPr>
    </w:p>
    <w:p w:rsidR="00DF3692" w:rsidRPr="005E4026" w:rsidRDefault="00DF3692" w:rsidP="00DF3692">
      <w:pPr>
        <w:spacing w:after="0"/>
        <w:jc w:val="both"/>
        <w:rPr>
          <w:rFonts w:ascii="Sylfaen" w:hAnsi="Sylfaen"/>
          <w:lang w:val="ka-GE"/>
        </w:rPr>
      </w:pPr>
      <w:r w:rsidRPr="005E4026">
        <w:rPr>
          <w:rFonts w:ascii="Sylfaen" w:hAnsi="Sylfaen" w:cs="Swiss721BT-Medium"/>
          <w:lang w:val="ka-GE"/>
        </w:rPr>
        <w:t xml:space="preserve">TB/HIV კო-ინფექციის შემთხვევაში ტუბსაწინააღმდეგო მედიკამენტებთან ერთად რეკომენდებული პირველი რიგის არვ რეჟიმია: </w:t>
      </w:r>
      <w:r w:rsidRPr="005E4026">
        <w:rPr>
          <w:rFonts w:ascii="Sylfaen" w:hAnsi="Sylfaen"/>
          <w:b/>
          <w:lang w:val="ka-GE"/>
        </w:rPr>
        <w:t xml:space="preserve">TDF/FTC/EFV. </w:t>
      </w:r>
    </w:p>
    <w:p w:rsidR="00DF3692" w:rsidRPr="00736785" w:rsidRDefault="00DF3692" w:rsidP="00DF3692">
      <w:pPr>
        <w:spacing w:after="0"/>
        <w:jc w:val="both"/>
        <w:rPr>
          <w:rFonts w:ascii="Sylfaen" w:hAnsi="Sylfaen"/>
          <w:lang w:val="ka-GE"/>
        </w:rPr>
      </w:pPr>
    </w:p>
    <w:p w:rsidR="00DF3692" w:rsidRPr="005E4026" w:rsidRDefault="00DF3692" w:rsidP="00DF3692">
      <w:pPr>
        <w:spacing w:after="0"/>
        <w:jc w:val="both"/>
        <w:rPr>
          <w:rFonts w:ascii="Sylfaen" w:hAnsi="Sylfaen"/>
          <w:lang w:val="ka-GE"/>
        </w:rPr>
      </w:pPr>
      <w:r w:rsidRPr="005E4026">
        <w:rPr>
          <w:rFonts w:ascii="Sylfaen" w:hAnsi="Sylfaen"/>
          <w:lang w:val="ka-GE"/>
        </w:rPr>
        <w:t>შემთხვევებში, სადაც ზემოთ აღნიშნული რეჟიმი რეზისტენტობის/აუტანლობის გამო არ არის რეკომენდებული ან ვერ დაინიშნება ალტერნატიული რეჟიმებია:</w:t>
      </w:r>
    </w:p>
    <w:p w:rsidR="00DF3692" w:rsidRPr="005E4026" w:rsidRDefault="00DF3692" w:rsidP="00DF3692">
      <w:pPr>
        <w:numPr>
          <w:ilvl w:val="0"/>
          <w:numId w:val="4"/>
        </w:numPr>
        <w:spacing w:after="0"/>
        <w:jc w:val="both"/>
        <w:rPr>
          <w:rFonts w:ascii="Sylfaen" w:hAnsi="Sylfaen"/>
          <w:lang w:val="ka-GE"/>
        </w:rPr>
      </w:pPr>
      <w:r w:rsidRPr="005E4026">
        <w:rPr>
          <w:rFonts w:ascii="Sylfaen" w:hAnsi="Sylfaen"/>
          <w:lang w:val="ka-GE"/>
        </w:rPr>
        <w:t>TDF/FTC + PI/r, დანიშნეთ რიფაბუტინი რიფამპიცინის ნაცვლად (იხ. ცხრილი 9.1)</w:t>
      </w:r>
    </w:p>
    <w:p w:rsidR="00DF3692" w:rsidRPr="00736785" w:rsidRDefault="00DF3692" w:rsidP="00DF3692">
      <w:pPr>
        <w:numPr>
          <w:ilvl w:val="0"/>
          <w:numId w:val="4"/>
        </w:numPr>
        <w:spacing w:after="0"/>
        <w:jc w:val="both"/>
        <w:rPr>
          <w:rFonts w:ascii="Sylfaen" w:hAnsi="Sylfaen"/>
          <w:lang w:val="ka-GE"/>
        </w:rPr>
      </w:pPr>
      <w:r w:rsidRPr="005E4026">
        <w:rPr>
          <w:rFonts w:ascii="Sylfaen" w:hAnsi="Sylfaen"/>
          <w:lang w:val="ka-GE"/>
        </w:rPr>
        <w:t>TDF/FTC + DTG bid,  გა</w:t>
      </w:r>
      <w:r>
        <w:rPr>
          <w:rFonts w:ascii="Sylfaen" w:hAnsi="Sylfaen"/>
          <w:lang w:val="ka-GE"/>
        </w:rPr>
        <w:t>მოიყენეთ სიფრთხილით რიფამპიცინ</w:t>
      </w:r>
      <w:r w:rsidRPr="005E4026">
        <w:rPr>
          <w:rFonts w:ascii="Sylfaen" w:hAnsi="Sylfaen"/>
          <w:lang w:val="ka-GE"/>
        </w:rPr>
        <w:t>თან ერთად</w:t>
      </w:r>
      <w:r w:rsidRPr="00736785">
        <w:rPr>
          <w:rFonts w:ascii="Sylfaen" w:hAnsi="Sylfaen"/>
          <w:lang w:val="ka-GE"/>
        </w:rPr>
        <w:t>.</w:t>
      </w:r>
    </w:p>
    <w:p w:rsidR="00DF3692" w:rsidRPr="005E4026" w:rsidRDefault="00DF3692" w:rsidP="00DF3692">
      <w:pPr>
        <w:spacing w:after="0"/>
        <w:jc w:val="both"/>
        <w:rPr>
          <w:rFonts w:ascii="Sylfaen" w:hAnsi="Sylfaen"/>
          <w:lang w:val="ka-GE"/>
        </w:rPr>
      </w:pPr>
      <w:r w:rsidRPr="005E4026">
        <w:rPr>
          <w:rFonts w:ascii="Sylfaen" w:hAnsi="Sylfaen"/>
          <w:lang w:val="ka-GE"/>
        </w:rPr>
        <w:t>ქვეყნებში, სადაც არც DTG (დოლუტეგრავირი) და არც რიფაბუტინი არ არის ხელმისაწვდომი შესაძლებელია შემდეგი კომბინაციების გამოყენება:</w:t>
      </w:r>
    </w:p>
    <w:p w:rsidR="00DF3692" w:rsidRPr="005E4026" w:rsidRDefault="00DF3692" w:rsidP="00DF3692">
      <w:pPr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რიფამპიცინი პლუს ფიქსირებულ</w:t>
      </w:r>
      <w:r w:rsidRPr="005E4026">
        <w:rPr>
          <w:rFonts w:ascii="Sylfaen" w:hAnsi="Sylfaen"/>
          <w:lang w:val="ka-GE"/>
        </w:rPr>
        <w:t>დოზიანი კომბინაცია ABC/3TC/ZDV თითო აბი ორჯერ დღეში + TDF ერთი აბი ართხელ დღეში (თუ</w:t>
      </w:r>
      <w:r>
        <w:rPr>
          <w:rFonts w:ascii="Sylfaen" w:hAnsi="Sylfaen"/>
          <w:lang w:val="ka-GE"/>
        </w:rPr>
        <w:t xml:space="preserve"> </w:t>
      </w:r>
      <w:r w:rsidRPr="005E4026">
        <w:rPr>
          <w:rFonts w:ascii="Sylfaen" w:hAnsi="Sylfaen"/>
          <w:lang w:val="ka-GE"/>
        </w:rPr>
        <w:t xml:space="preserve">HIV-VL &lt; 100,000 copies/mL). </w:t>
      </w:r>
    </w:p>
    <w:p w:rsidR="00DF3692" w:rsidRPr="005E4026" w:rsidRDefault="00DF3692" w:rsidP="00DF3692">
      <w:pPr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5E4026">
        <w:rPr>
          <w:rFonts w:ascii="Sylfaen" w:hAnsi="Sylfaen"/>
          <w:lang w:val="ka-GE"/>
        </w:rPr>
        <w:lastRenderedPageBreak/>
        <w:t xml:space="preserve">რიფამპიცინი პლუს LPV/r ორმაგი დოზა ან  RTV სუპერბუსტირებული დოზა (400 mg თითო აბი ორჯერ დღეში  + LPV). </w:t>
      </w:r>
    </w:p>
    <w:p w:rsidR="00DF3692" w:rsidRDefault="00DF3692" w:rsidP="006130BE">
      <w:pPr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5E4026">
        <w:rPr>
          <w:rFonts w:ascii="Sylfaen" w:hAnsi="Sylfaen"/>
          <w:lang w:val="ka-GE"/>
        </w:rPr>
        <w:t>სხვა რეჟიმები, რომლებიც ბაზირებულია</w:t>
      </w:r>
      <w:r w:rsidRPr="005E4026">
        <w:rPr>
          <w:rFonts w:ascii="Sylfaen" w:hAnsi="Sylfaen"/>
        </w:rPr>
        <w:t xml:space="preserve"> 2 NRTIs </w:t>
      </w:r>
      <w:r w:rsidRPr="005E4026">
        <w:rPr>
          <w:rFonts w:ascii="Sylfaen" w:hAnsi="Sylfaen"/>
          <w:lang w:val="ka-GE"/>
        </w:rPr>
        <w:t>პლუს</w:t>
      </w:r>
      <w:r w:rsidRPr="005E4026">
        <w:rPr>
          <w:rFonts w:ascii="Sylfaen" w:hAnsi="Sylfaen"/>
        </w:rPr>
        <w:t xml:space="preserve"> NVP </w:t>
      </w:r>
      <w:r w:rsidRPr="005E4026">
        <w:rPr>
          <w:rFonts w:ascii="Sylfaen" w:hAnsi="Sylfaen"/>
          <w:lang w:val="ka-GE"/>
        </w:rPr>
        <w:t xml:space="preserve">ან </w:t>
      </w:r>
      <w:r w:rsidRPr="005E4026">
        <w:rPr>
          <w:rFonts w:ascii="Sylfaen" w:hAnsi="Sylfaen"/>
        </w:rPr>
        <w:t xml:space="preserve"> ETV </w:t>
      </w:r>
      <w:r w:rsidRPr="005E4026">
        <w:rPr>
          <w:rFonts w:ascii="Sylfaen" w:hAnsi="Sylfaen"/>
          <w:lang w:val="ka-GE"/>
        </w:rPr>
        <w:t>რეკომენდებული უნდა იყოს განსაკუთრებულ შემთხვევებში აივ/შიდსის სპეციალისტის მიერ</w:t>
      </w:r>
      <w:r w:rsidR="0088453A">
        <w:rPr>
          <w:rFonts w:ascii="Sylfaen" w:hAnsi="Sylfaen"/>
          <w:lang w:val="ka-GE"/>
        </w:rPr>
        <w:t>;</w:t>
      </w:r>
    </w:p>
    <w:p w:rsidR="0088453A" w:rsidRPr="006130BE" w:rsidRDefault="0088453A" w:rsidP="006130BE">
      <w:pPr>
        <w:numPr>
          <w:ilvl w:val="0"/>
          <w:numId w:val="3"/>
        </w:numPr>
        <w:spacing w:after="0"/>
        <w:jc w:val="both"/>
        <w:rPr>
          <w:rFonts w:ascii="Sylfaen" w:hAnsi="Sylfaen"/>
          <w:lang w:val="ka-GE"/>
        </w:rPr>
      </w:pPr>
      <w:r w:rsidRPr="0027483D">
        <w:rPr>
          <w:rFonts w:ascii="Sylfaen" w:hAnsi="Sylfaen" w:cs="Swiss721BT-Medium"/>
          <w:lang w:val="ka-GE"/>
        </w:rPr>
        <w:t xml:space="preserve">ახალი ტუბსაწინააღმდეგო მედიკამენტებიდან ბედაქილინი  ურთიერთქმედებს ARV მედიკამენტებთან. შედეგად ბედაქილინთან ერთად ეფავირენზის და რიტონავირით ბუსტირებული პროტეაზას ინჰიბიტორების გამოყენება რეკომენდებული არ არის. დელამანიდის შემთხვევაში იგივე ურთიერთქმედება ARV მედიკამენტებთან ნაკლებად </w:t>
      </w:r>
      <w:r w:rsidRPr="0027483D">
        <w:rPr>
          <w:rFonts w:ascii="Sylfaen" w:hAnsi="Sylfaen" w:cs="Sylfaen"/>
          <w:lang w:val="ka-GE"/>
        </w:rPr>
        <w:t>სავარაუდოა, ამიტომ MDR-TB/HIV კო-ინფიცირებულ პაციენტებთან ინდივიდუალური (ხანგრძლივი) MDR რეჟიმის გამოყენების საჭიროებისას სამკურნალო სქემაში ახალი მედიკამნტებიდან დელამანიდი ინიშნება</w:t>
      </w:r>
      <w:r>
        <w:rPr>
          <w:rFonts w:ascii="Sylfaen" w:hAnsi="Sylfaen" w:cs="Sylfaen"/>
          <w:lang w:val="ka-GE"/>
        </w:rPr>
        <w:t>.</w:t>
      </w:r>
    </w:p>
    <w:p w:rsidR="006130BE" w:rsidRPr="00BB2FD2" w:rsidRDefault="006130BE" w:rsidP="006130BE">
      <w:pPr>
        <w:pStyle w:val="Heading1"/>
        <w:numPr>
          <w:ilvl w:val="0"/>
          <w:numId w:val="6"/>
        </w:numPr>
        <w:ind w:left="432" w:hanging="432"/>
        <w:rPr>
          <w:rFonts w:ascii="Sylfaen" w:hAnsi="Sylfaen"/>
          <w:b w:val="0"/>
          <w:lang w:val="ka-GE"/>
        </w:rPr>
      </w:pPr>
      <w:bookmarkStart w:id="12" w:name="_Toc501755347"/>
      <w:r w:rsidRPr="00BB2FD2">
        <w:rPr>
          <w:rFonts w:ascii="Sylfaen" w:hAnsi="Sylfaen" w:cs="Sylfaen"/>
          <w:lang w:val="ka-GE"/>
        </w:rPr>
        <w:t>მოსალოდნელი შედეგები</w:t>
      </w:r>
      <w:bookmarkEnd w:id="12"/>
    </w:p>
    <w:p w:rsidR="006130BE" w:rsidRDefault="006130BE" w:rsidP="006130BE">
      <w:pPr>
        <w:spacing w:before="240"/>
        <w:jc w:val="both"/>
        <w:rPr>
          <w:rFonts w:ascii="Sylfaen" w:hAnsi="Sylfaen"/>
          <w:lang w:val="ka-GE"/>
        </w:rPr>
      </w:pPr>
      <w:r w:rsidRPr="00F8208C">
        <w:rPr>
          <w:rFonts w:ascii="Sylfaen" w:hAnsi="Sylfaen" w:cs="Sylfaen"/>
          <w:lang w:val="ka-GE"/>
        </w:rPr>
        <w:t>პროტოკოლის</w:t>
      </w:r>
      <w:r w:rsidRPr="00F8208C">
        <w:rPr>
          <w:rFonts w:ascii="Sylfaen" w:hAnsi="Sylfaen"/>
          <w:lang w:val="ka-GE"/>
        </w:rPr>
        <w:t xml:space="preserve"> დანერგვის შედეგად მოსალოდნელია</w:t>
      </w:r>
      <w:r>
        <w:rPr>
          <w:rFonts w:ascii="Sylfaen" w:hAnsi="Sylfaen"/>
          <w:lang w:val="ka-GE"/>
        </w:rPr>
        <w:t xml:space="preserve"> ტუბერკულოზისა და აივ კო-ინფექციის გამოვლენის, პრევენციისა და მკურნალობის ხარისხის გაუმჯობესება, რის შედეგადაც პაციენტთა ამ ჯგუფში შესაძლებელი გახდება ლეტალური გამოსავლის მაჩვენებლის შემცირება და ცხოვრების ხარისხის გაუმჯობესება. </w:t>
      </w:r>
    </w:p>
    <w:p w:rsidR="006130BE" w:rsidRPr="00F8208C" w:rsidRDefault="006130BE" w:rsidP="006130BE">
      <w:pPr>
        <w:pStyle w:val="Heading1"/>
        <w:numPr>
          <w:ilvl w:val="0"/>
          <w:numId w:val="6"/>
        </w:numPr>
        <w:ind w:left="432" w:hanging="432"/>
        <w:rPr>
          <w:rFonts w:ascii="Sylfaen" w:hAnsi="Sylfaen"/>
          <w:b w:val="0"/>
          <w:lang w:val="ka-GE"/>
        </w:rPr>
      </w:pPr>
      <w:bookmarkStart w:id="13" w:name="_Toc501755348"/>
      <w:r>
        <w:rPr>
          <w:rFonts w:ascii="Sylfaen" w:hAnsi="Sylfaen" w:cs="Sylfaen"/>
          <w:lang w:val="ka-GE"/>
        </w:rPr>
        <w:t>აუდიტის კრიტერიუმები</w:t>
      </w:r>
      <w:bookmarkEnd w:id="13"/>
    </w:p>
    <w:p w:rsidR="006130BE" w:rsidRDefault="006130BE" w:rsidP="006130BE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ტუბერკულოზით დაავადებულ პაციენტთა </w:t>
      </w:r>
      <w:r w:rsidRPr="00ED7E3D">
        <w:rPr>
          <w:rFonts w:ascii="Sylfaen" w:hAnsi="Sylfaen"/>
          <w:lang w:val="ka-GE"/>
        </w:rPr>
        <w:t xml:space="preserve">რაოდენობა და </w:t>
      </w:r>
      <w:r>
        <w:rPr>
          <w:rFonts w:ascii="Sylfaen" w:hAnsi="Sylfaen"/>
          <w:lang w:val="ka-GE"/>
        </w:rPr>
        <w:t>იმ პაციენტთა წილი (</w:t>
      </w:r>
      <w:r w:rsidRPr="00ED7E3D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 xml:space="preserve">), ვისაც დიაგნოსტიკისთანავე ჩაუტარდა აივ ტესტირება; </w:t>
      </w:r>
    </w:p>
    <w:p w:rsidR="006130BE" w:rsidRDefault="006130BE" w:rsidP="006130BE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აივ ინფიცირებულთა </w:t>
      </w:r>
      <w:r w:rsidRPr="00ED7E3D">
        <w:rPr>
          <w:rFonts w:ascii="Sylfaen" w:hAnsi="Sylfaen"/>
          <w:lang w:val="ka-GE"/>
        </w:rPr>
        <w:t xml:space="preserve">რაოდენობა და </w:t>
      </w:r>
      <w:r>
        <w:rPr>
          <w:rFonts w:ascii="Sylfaen" w:hAnsi="Sylfaen"/>
          <w:lang w:val="ka-GE"/>
        </w:rPr>
        <w:t>იმ ინფიცირებულთა წილი (</w:t>
      </w:r>
      <w:r w:rsidRPr="00ED7E3D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), ვისაც ჩაუტარდა გამოკვლევები ტუბერკულოზის დიაგნოსტიკისთვის;</w:t>
      </w:r>
    </w:p>
    <w:p w:rsidR="006130BE" w:rsidRDefault="006130BE" w:rsidP="006130BE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პაციენტთა რაოდენობა და მათი წილი (%), ვისთანაც დაისვა </w:t>
      </w:r>
      <w:r>
        <w:rPr>
          <w:rFonts w:ascii="Sylfaen" w:hAnsi="Sylfaen"/>
        </w:rPr>
        <w:t xml:space="preserve">TB/HIV </w:t>
      </w:r>
      <w:r>
        <w:rPr>
          <w:rFonts w:ascii="Sylfaen" w:hAnsi="Sylfaen"/>
          <w:lang w:val="ka-GE"/>
        </w:rPr>
        <w:t>კო-ინფექციის დიაგნოზი;</w:t>
      </w:r>
    </w:p>
    <w:p w:rsidR="006130BE" w:rsidRPr="003B00A6" w:rsidRDefault="006130BE" w:rsidP="006130BE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 w:rsidRPr="003B00A6">
        <w:rPr>
          <w:rFonts w:ascii="Sylfaen" w:hAnsi="Sylfaen"/>
          <w:lang w:val="ka-GE"/>
        </w:rPr>
        <w:t>აივ</w:t>
      </w:r>
      <w:r>
        <w:rPr>
          <w:rFonts w:ascii="Sylfaen" w:hAnsi="Sylfaen"/>
          <w:lang w:val="ka-GE"/>
        </w:rPr>
        <w:t xml:space="preserve"> </w:t>
      </w:r>
      <w:r w:rsidRPr="003B00A6">
        <w:rPr>
          <w:rFonts w:ascii="Sylfaen" w:hAnsi="Sylfaen"/>
          <w:lang w:val="ka-GE"/>
        </w:rPr>
        <w:t xml:space="preserve">ინფიცირებულთა რაოდენობა და </w:t>
      </w:r>
      <w:r>
        <w:rPr>
          <w:rFonts w:ascii="Sylfaen" w:hAnsi="Sylfaen"/>
          <w:lang w:val="ka-GE"/>
        </w:rPr>
        <w:t>იმ ინფიცირებულთა წილი (</w:t>
      </w:r>
      <w:r w:rsidRPr="003B00A6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</w:t>
      </w:r>
      <w:r w:rsidRPr="003B00A6">
        <w:rPr>
          <w:rFonts w:ascii="Sylfaen" w:hAnsi="Sylfaen"/>
          <w:lang w:val="ka-GE"/>
        </w:rPr>
        <w:t>, ვი</w:t>
      </w:r>
      <w:r>
        <w:rPr>
          <w:rFonts w:ascii="Sylfaen" w:hAnsi="Sylfaen"/>
          <w:lang w:val="ka-GE"/>
        </w:rPr>
        <w:t>ს</w:t>
      </w:r>
      <w:r w:rsidRPr="003B00A6">
        <w:rPr>
          <w:rFonts w:ascii="Sylfaen" w:hAnsi="Sylfaen"/>
          <w:lang w:val="ka-GE"/>
        </w:rPr>
        <w:t>აც ჩა</w:t>
      </w:r>
      <w:r>
        <w:rPr>
          <w:rFonts w:ascii="Sylfaen" w:hAnsi="Sylfaen"/>
          <w:lang w:val="ka-GE"/>
        </w:rPr>
        <w:t>უ</w:t>
      </w:r>
      <w:r w:rsidRPr="003B00A6">
        <w:rPr>
          <w:rFonts w:ascii="Sylfaen" w:hAnsi="Sylfaen"/>
          <w:lang w:val="ka-GE"/>
        </w:rPr>
        <w:t xml:space="preserve">ტარდა IPT; </w:t>
      </w:r>
    </w:p>
    <w:p w:rsidR="006130BE" w:rsidRDefault="006130BE" w:rsidP="006130BE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 w:rsidRPr="003B00A6">
        <w:rPr>
          <w:rFonts w:ascii="Sylfaen" w:hAnsi="Sylfaen"/>
          <w:lang w:val="ka-GE"/>
        </w:rPr>
        <w:t xml:space="preserve">TB/HIV </w:t>
      </w:r>
      <w:r>
        <w:rPr>
          <w:rFonts w:ascii="Sylfaen" w:hAnsi="Sylfaen"/>
          <w:lang w:val="ka-GE"/>
        </w:rPr>
        <w:t>კო-</w:t>
      </w:r>
      <w:r w:rsidRPr="003B00A6">
        <w:rPr>
          <w:rFonts w:ascii="Sylfaen" w:hAnsi="Sylfaen"/>
          <w:lang w:val="ka-GE"/>
        </w:rPr>
        <w:t xml:space="preserve">ინფიცირებულთა რაოდენობა და </w:t>
      </w:r>
      <w:r>
        <w:rPr>
          <w:rFonts w:ascii="Sylfaen" w:hAnsi="Sylfaen"/>
          <w:lang w:val="ka-GE"/>
        </w:rPr>
        <w:t>იმ კო-ინფიცირებულთა წილი (</w:t>
      </w:r>
      <w:r w:rsidRPr="003B00A6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</w:t>
      </w:r>
      <w:r w:rsidRPr="003B00A6">
        <w:rPr>
          <w:rFonts w:ascii="Sylfaen" w:hAnsi="Sylfaen"/>
          <w:lang w:val="ka-GE"/>
        </w:rPr>
        <w:t xml:space="preserve">, ვისთანაც TB </w:t>
      </w:r>
      <w:r>
        <w:rPr>
          <w:rFonts w:ascii="Sylfaen" w:hAnsi="Sylfaen"/>
          <w:lang w:val="ka-GE"/>
        </w:rPr>
        <w:t>მკურნალობა დაუყოვნებლივ დაიწყო;</w:t>
      </w:r>
    </w:p>
    <w:p w:rsidR="006130BE" w:rsidRDefault="006130BE" w:rsidP="006130BE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 w:rsidRPr="003B00A6">
        <w:rPr>
          <w:rFonts w:ascii="Sylfaen" w:hAnsi="Sylfaen"/>
          <w:lang w:val="ka-GE"/>
        </w:rPr>
        <w:t xml:space="preserve">TB/HIV </w:t>
      </w:r>
      <w:r>
        <w:rPr>
          <w:rFonts w:ascii="Sylfaen" w:hAnsi="Sylfaen"/>
          <w:lang w:val="ka-GE"/>
        </w:rPr>
        <w:t>კო-</w:t>
      </w:r>
      <w:r w:rsidRPr="003B00A6">
        <w:rPr>
          <w:rFonts w:ascii="Sylfaen" w:hAnsi="Sylfaen"/>
          <w:lang w:val="ka-GE"/>
        </w:rPr>
        <w:t xml:space="preserve">ინფიცირებულთა რაოდენობა და </w:t>
      </w:r>
      <w:r>
        <w:rPr>
          <w:rFonts w:ascii="Sylfaen" w:hAnsi="Sylfaen"/>
          <w:lang w:val="ka-GE"/>
        </w:rPr>
        <w:t>იმ კო-ინფიცირებულთა წილი (</w:t>
      </w:r>
      <w:r w:rsidRPr="003B00A6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</w:t>
      </w:r>
      <w:r w:rsidRPr="003B00A6">
        <w:rPr>
          <w:rFonts w:ascii="Sylfaen" w:hAnsi="Sylfaen"/>
          <w:lang w:val="ka-GE"/>
        </w:rPr>
        <w:t>, ვისთანაც ART</w:t>
      </w:r>
      <w:r>
        <w:rPr>
          <w:rFonts w:ascii="Sylfaen" w:hAnsi="Sylfaen"/>
          <w:lang w:val="ka-GE"/>
        </w:rPr>
        <w:t xml:space="preserve"> მკურნალობა დიაგნოსტიკიდან 2-8 კვირის ვადაში დაიწყო;</w:t>
      </w:r>
    </w:p>
    <w:p w:rsidR="006130BE" w:rsidRPr="00C7067F" w:rsidRDefault="006130BE" w:rsidP="006130BE">
      <w:pPr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 w:rsidRPr="003B00A6">
        <w:rPr>
          <w:rFonts w:ascii="Sylfaen" w:hAnsi="Sylfaen"/>
          <w:lang w:val="ka-GE"/>
        </w:rPr>
        <w:t xml:space="preserve">TB/HIV </w:t>
      </w:r>
      <w:r>
        <w:rPr>
          <w:rFonts w:ascii="Sylfaen" w:hAnsi="Sylfaen"/>
          <w:lang w:val="ka-GE"/>
        </w:rPr>
        <w:t>კო</w:t>
      </w:r>
      <w:r w:rsidRPr="003B00A6">
        <w:rPr>
          <w:rFonts w:ascii="Sylfaen" w:hAnsi="Sylfaen"/>
          <w:lang w:val="ka-GE"/>
        </w:rPr>
        <w:t xml:space="preserve">ინფიცირებულთა რაოდენობა და </w:t>
      </w:r>
      <w:r>
        <w:rPr>
          <w:rFonts w:ascii="Sylfaen" w:hAnsi="Sylfaen"/>
          <w:lang w:val="ka-GE"/>
        </w:rPr>
        <w:t>იმ კო</w:t>
      </w:r>
      <w:r w:rsidRPr="003B00A6">
        <w:rPr>
          <w:rFonts w:ascii="Sylfaen" w:hAnsi="Sylfaen"/>
          <w:lang w:val="ka-GE"/>
        </w:rPr>
        <w:t xml:space="preserve">ინფიცირებულთა </w:t>
      </w:r>
      <w:r>
        <w:rPr>
          <w:rFonts w:ascii="Sylfaen" w:hAnsi="Sylfaen"/>
          <w:lang w:val="ka-GE"/>
        </w:rPr>
        <w:t>წილი (</w:t>
      </w:r>
      <w:r w:rsidRPr="003B00A6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>)</w:t>
      </w:r>
      <w:r w:rsidRPr="003B00A6">
        <w:rPr>
          <w:rFonts w:ascii="Sylfaen" w:hAnsi="Sylfaen"/>
          <w:lang w:val="ka-GE"/>
        </w:rPr>
        <w:t>, ვი</w:t>
      </w:r>
      <w:r>
        <w:rPr>
          <w:rFonts w:ascii="Sylfaen" w:hAnsi="Sylfaen"/>
          <w:lang w:val="ka-GE"/>
        </w:rPr>
        <w:t xml:space="preserve">ნც მკურნალობის განმავლობაში გარდაიცვალა. </w:t>
      </w:r>
    </w:p>
    <w:p w:rsidR="006130BE" w:rsidRDefault="006130BE" w:rsidP="006130BE">
      <w:pPr>
        <w:tabs>
          <w:tab w:val="left" w:pos="284"/>
        </w:tabs>
        <w:spacing w:after="0"/>
        <w:jc w:val="both"/>
        <w:rPr>
          <w:rFonts w:ascii="Sylfaen" w:hAnsi="Sylfaen"/>
          <w:lang w:val="ka-GE"/>
        </w:rPr>
      </w:pPr>
    </w:p>
    <w:p w:rsidR="006130BE" w:rsidRDefault="006130BE" w:rsidP="006130BE">
      <w:pPr>
        <w:pStyle w:val="Heading1"/>
        <w:numPr>
          <w:ilvl w:val="0"/>
          <w:numId w:val="6"/>
        </w:numPr>
        <w:spacing w:before="0"/>
        <w:ind w:left="432" w:hanging="432"/>
        <w:rPr>
          <w:rFonts w:ascii="Sylfaen" w:hAnsi="Sylfaen"/>
          <w:b w:val="0"/>
          <w:lang w:val="ka-GE"/>
        </w:rPr>
      </w:pPr>
      <w:bookmarkStart w:id="14" w:name="_Toc501755349"/>
      <w:r>
        <w:rPr>
          <w:rFonts w:ascii="Sylfaen" w:hAnsi="Sylfaen"/>
          <w:lang w:val="ka-GE"/>
        </w:rPr>
        <w:lastRenderedPageBreak/>
        <w:t>პროტოკოლის გადახედვის ვადები</w:t>
      </w:r>
      <w:bookmarkEnd w:id="14"/>
    </w:p>
    <w:p w:rsidR="006130BE" w:rsidRDefault="006130BE" w:rsidP="006130BE">
      <w:pPr>
        <w:spacing w:before="240"/>
        <w:jc w:val="both"/>
        <w:rPr>
          <w:rFonts w:ascii="Sylfaen" w:hAnsi="Sylfaen"/>
          <w:lang w:val="ka-GE"/>
        </w:rPr>
      </w:pPr>
      <w:r w:rsidRPr="00F8208C">
        <w:rPr>
          <w:rFonts w:ascii="Sylfaen" w:hAnsi="Sylfaen" w:cs="Sylfaen"/>
          <w:lang w:val="ka-GE"/>
        </w:rPr>
        <w:t>პროტოკოლის</w:t>
      </w:r>
      <w:r w:rsidRPr="00F8208C">
        <w:rPr>
          <w:rFonts w:ascii="Sylfaen" w:hAnsi="Sylfaen"/>
          <w:lang w:val="ka-GE"/>
        </w:rPr>
        <w:t xml:space="preserve"> გადახედვა მოხდება 2 წლის ვადაში</w:t>
      </w:r>
      <w:r>
        <w:rPr>
          <w:rFonts w:ascii="Sylfaen" w:hAnsi="Sylfaen"/>
          <w:lang w:val="ka-GE"/>
        </w:rPr>
        <w:t>,</w:t>
      </w:r>
      <w:r w:rsidRPr="00F8208C">
        <w:rPr>
          <w:rFonts w:ascii="Sylfaen" w:hAnsi="Sylfaen"/>
          <w:lang w:val="ka-GE"/>
        </w:rPr>
        <w:t xml:space="preserve"> წყარო გაიდლაინის გადახედვის შემთხვევაში</w:t>
      </w:r>
      <w:r>
        <w:rPr>
          <w:rFonts w:ascii="Sylfaen" w:hAnsi="Sylfaen"/>
          <w:lang w:val="ka-GE"/>
        </w:rPr>
        <w:t xml:space="preserve"> - უფრო ადრე</w:t>
      </w:r>
      <w:r w:rsidRPr="00F8208C">
        <w:rPr>
          <w:rFonts w:ascii="Sylfaen" w:hAnsi="Sylfaen"/>
          <w:lang w:val="ka-GE"/>
        </w:rPr>
        <w:t xml:space="preserve">. </w:t>
      </w:r>
    </w:p>
    <w:p w:rsidR="006130BE" w:rsidRDefault="006130BE" w:rsidP="006130BE">
      <w:pPr>
        <w:pStyle w:val="Heading1"/>
        <w:numPr>
          <w:ilvl w:val="0"/>
          <w:numId w:val="6"/>
        </w:numPr>
        <w:ind w:left="432" w:hanging="432"/>
        <w:rPr>
          <w:rFonts w:ascii="Sylfaen" w:hAnsi="Sylfaen"/>
          <w:b w:val="0"/>
          <w:lang w:val="ka-GE"/>
        </w:rPr>
      </w:pPr>
      <w:bookmarkStart w:id="15" w:name="_Toc501755350"/>
      <w:r>
        <w:rPr>
          <w:rFonts w:ascii="Sylfaen" w:hAnsi="Sylfaen"/>
          <w:lang w:val="ka-GE"/>
        </w:rPr>
        <w:t>პროტოკოლის დანერგვისთვის საჭირო რესურსი</w:t>
      </w:r>
      <w:bookmarkEnd w:id="15"/>
    </w:p>
    <w:p w:rsidR="006130BE" w:rsidRPr="00FD5316" w:rsidRDefault="006130BE" w:rsidP="006130BE">
      <w:pPr>
        <w:spacing w:before="240"/>
        <w:jc w:val="both"/>
        <w:rPr>
          <w:rFonts w:ascii="Sylfaen" w:hAnsi="Sylfaen" w:cs="Sylfaen"/>
          <w:szCs w:val="24"/>
          <w:lang w:val="ka-GE"/>
        </w:rPr>
      </w:pPr>
      <w:r w:rsidRPr="00FD5316">
        <w:rPr>
          <w:rFonts w:ascii="Sylfaen" w:hAnsi="Sylfaen" w:cs="Sylfaen"/>
          <w:szCs w:val="24"/>
          <w:lang w:val="ka-GE"/>
        </w:rPr>
        <w:t xml:space="preserve">პროტოკოლის დანერგვისთვის საჭირო რესურსი იხილეთ </w:t>
      </w:r>
      <w:r>
        <w:rPr>
          <w:rFonts w:ascii="Sylfaen" w:hAnsi="Sylfaen" w:cs="Sylfaen"/>
          <w:szCs w:val="24"/>
          <w:lang w:val="ka-GE"/>
        </w:rPr>
        <w:t>დანართN</w:t>
      </w:r>
      <w:r w:rsidRPr="00FD5316">
        <w:rPr>
          <w:rFonts w:ascii="Sylfaen" w:hAnsi="Sylfaen" w:cs="Sylfaen"/>
          <w:szCs w:val="24"/>
          <w:lang w:val="ka-GE"/>
        </w:rPr>
        <w:t>1</w:t>
      </w:r>
      <w:r>
        <w:rPr>
          <w:rFonts w:ascii="Sylfaen" w:hAnsi="Sylfaen" w:cs="Sylfaen"/>
          <w:szCs w:val="24"/>
          <w:lang w:val="ka-GE"/>
        </w:rPr>
        <w:t>-ში</w:t>
      </w:r>
      <w:r w:rsidRPr="00FD5316">
        <w:rPr>
          <w:rFonts w:ascii="Sylfaen" w:hAnsi="Sylfaen" w:cs="Sylfaen"/>
          <w:szCs w:val="24"/>
          <w:lang w:val="ka-GE"/>
        </w:rPr>
        <w:t xml:space="preserve">. </w:t>
      </w:r>
    </w:p>
    <w:p w:rsidR="006130BE" w:rsidRDefault="006130BE" w:rsidP="006130BE">
      <w:pPr>
        <w:pStyle w:val="Heading1"/>
        <w:numPr>
          <w:ilvl w:val="0"/>
          <w:numId w:val="6"/>
        </w:numPr>
        <w:ind w:left="432" w:hanging="432"/>
        <w:rPr>
          <w:rFonts w:ascii="Sylfaen" w:hAnsi="Sylfaen"/>
          <w:b w:val="0"/>
          <w:lang w:val="ka-GE"/>
        </w:rPr>
      </w:pPr>
      <w:bookmarkStart w:id="16" w:name="_Toc501755351"/>
      <w:r>
        <w:rPr>
          <w:rFonts w:ascii="Sylfaen" w:hAnsi="Sylfaen"/>
          <w:lang w:val="ka-GE"/>
        </w:rPr>
        <w:t>რეკომენდაციები ადგილობრივ დონეზე პროტოკოლის ადაპტირებისთვის</w:t>
      </w:r>
      <w:bookmarkEnd w:id="16"/>
    </w:p>
    <w:p w:rsidR="006F022E" w:rsidRDefault="006130BE" w:rsidP="006F022E">
      <w:pPr>
        <w:spacing w:before="240"/>
        <w:jc w:val="both"/>
        <w:rPr>
          <w:rFonts w:ascii="Sylfaen" w:hAnsi="Sylfaen"/>
          <w:lang w:val="ka-GE"/>
        </w:rPr>
      </w:pPr>
      <w:r w:rsidRPr="00FD5316">
        <w:rPr>
          <w:rFonts w:ascii="Sylfaen" w:hAnsi="Sylfaen" w:cs="Sylfaen"/>
          <w:lang w:val="ka-GE"/>
        </w:rPr>
        <w:t>ადგილობრივ</w:t>
      </w:r>
      <w:r w:rsidRPr="00FD5316">
        <w:rPr>
          <w:rFonts w:ascii="Sylfaen" w:hAnsi="Sylfaen"/>
          <w:lang w:val="ka-GE"/>
        </w:rPr>
        <w:t xml:space="preserve"> დონ</w:t>
      </w:r>
      <w:r>
        <w:rPr>
          <w:rFonts w:ascii="Sylfaen" w:hAnsi="Sylfaen"/>
          <w:lang w:val="ka-GE"/>
        </w:rPr>
        <w:t>ე</w:t>
      </w:r>
      <w:r w:rsidRPr="00FD5316">
        <w:rPr>
          <w:rFonts w:ascii="Sylfaen" w:hAnsi="Sylfaen"/>
          <w:lang w:val="ka-GE"/>
        </w:rPr>
        <w:t>ზე შესაძლებელია დაზუსტდეს</w:t>
      </w:r>
      <w:r>
        <w:rPr>
          <w:rFonts w:ascii="Sylfaen" w:hAnsi="Sylfaen"/>
          <w:lang w:val="ka-GE"/>
        </w:rPr>
        <w:t xml:space="preserve">, </w:t>
      </w:r>
      <w:r w:rsidRPr="00FD5316">
        <w:rPr>
          <w:rFonts w:ascii="Sylfaen" w:hAnsi="Sylfaen"/>
          <w:lang w:val="ka-GE"/>
        </w:rPr>
        <w:t xml:space="preserve">რომელი რა ფუნქციებს </w:t>
      </w:r>
      <w:r>
        <w:rPr>
          <w:rFonts w:ascii="Sylfaen" w:hAnsi="Sylfaen"/>
          <w:lang w:val="ka-GE"/>
        </w:rPr>
        <w:t>შე</w:t>
      </w:r>
      <w:r w:rsidRPr="00FD5316">
        <w:rPr>
          <w:rFonts w:ascii="Sylfaen" w:hAnsi="Sylfaen"/>
          <w:lang w:val="ka-GE"/>
        </w:rPr>
        <w:t>ასრულებს</w:t>
      </w:r>
      <w:r>
        <w:rPr>
          <w:rFonts w:ascii="Sylfaen" w:hAnsi="Sylfaen"/>
          <w:lang w:val="ka-GE"/>
        </w:rPr>
        <w:t xml:space="preserve"> N</w:t>
      </w:r>
      <w:r w:rsidRPr="00FD5316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 დანართში</w:t>
      </w:r>
      <w:r w:rsidRPr="00FD5316">
        <w:rPr>
          <w:rFonts w:ascii="Sylfaen" w:hAnsi="Sylfaen"/>
          <w:lang w:val="ka-GE"/>
        </w:rPr>
        <w:t xml:space="preserve"> მითითებული ადამიანური რესურს</w:t>
      </w:r>
      <w:r>
        <w:rPr>
          <w:rFonts w:ascii="Sylfaen" w:hAnsi="Sylfaen"/>
          <w:lang w:val="ka-GE"/>
        </w:rPr>
        <w:t>ი</w:t>
      </w:r>
      <w:r w:rsidRPr="00FD5316">
        <w:rPr>
          <w:rFonts w:ascii="Sylfaen" w:hAnsi="Sylfaen"/>
          <w:lang w:val="ka-GE"/>
        </w:rPr>
        <w:t>დან.</w:t>
      </w:r>
      <w:r>
        <w:rPr>
          <w:rFonts w:ascii="Sylfaen" w:hAnsi="Sylfaen"/>
          <w:lang w:val="ka-GE"/>
        </w:rPr>
        <w:t xml:space="preserve"> </w:t>
      </w:r>
      <w:r w:rsidRPr="00FD5316">
        <w:rPr>
          <w:rFonts w:ascii="Sylfaen" w:hAnsi="Sylfaen"/>
          <w:lang w:val="ka-GE"/>
        </w:rPr>
        <w:t>შესაძლებელია ფუნქციების განაწილება, რამდენადაც ამის საშუალებას იძლევა</w:t>
      </w:r>
      <w:r>
        <w:rPr>
          <w:rFonts w:ascii="Sylfaen" w:hAnsi="Sylfaen"/>
          <w:lang w:val="ka-GE"/>
        </w:rPr>
        <w:t xml:space="preserve"> </w:t>
      </w:r>
      <w:r w:rsidRPr="00FD5316">
        <w:rPr>
          <w:rFonts w:ascii="Sylfaen" w:hAnsi="Sylfaen"/>
          <w:lang w:val="ka-GE"/>
        </w:rPr>
        <w:t>სპეციალისტის</w:t>
      </w:r>
      <w:r>
        <w:rPr>
          <w:rFonts w:ascii="Sylfaen" w:hAnsi="Sylfaen"/>
          <w:lang w:val="ka-GE"/>
        </w:rPr>
        <w:t xml:space="preserve"> </w:t>
      </w:r>
      <w:r w:rsidRPr="00FD5316">
        <w:rPr>
          <w:rFonts w:ascii="Sylfaen" w:hAnsi="Sylfaen"/>
          <w:lang w:val="ka-GE"/>
        </w:rPr>
        <w:t xml:space="preserve">პროფესიული </w:t>
      </w:r>
      <w:r>
        <w:rPr>
          <w:rFonts w:ascii="Sylfaen" w:hAnsi="Sylfaen"/>
          <w:lang w:val="ka-GE"/>
        </w:rPr>
        <w:t>კომპეტენცია</w:t>
      </w:r>
      <w:r w:rsidRPr="00FD531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N1</w:t>
      </w:r>
      <w:r w:rsidR="006F022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დანართში ცვლილებების მიზეზად ასევე შეიძლება იქცეს ახალი TB ან ARV მედიკამენტების დანერგვა.</w:t>
      </w:r>
    </w:p>
    <w:p w:rsidR="006F022E" w:rsidRDefault="006130BE" w:rsidP="006F022E">
      <w:pPr>
        <w:pStyle w:val="Heading2"/>
        <w:numPr>
          <w:ilvl w:val="0"/>
          <w:numId w:val="0"/>
        </w:numPr>
        <w:ind w:left="576" w:hanging="576"/>
        <w:rPr>
          <w:rFonts w:ascii="Sylfaen" w:hAnsi="Sylfaen"/>
          <w:lang w:val="ka-GE"/>
        </w:rPr>
      </w:pPr>
      <w:bookmarkStart w:id="17" w:name="_Toc501755352"/>
      <w:r w:rsidRPr="007671F4">
        <w:rPr>
          <w:rFonts w:ascii="Sylfaen" w:hAnsi="Sylfaen" w:cs="Sylfaen"/>
          <w:lang w:val="ka-GE"/>
        </w:rPr>
        <w:t>დანართი</w:t>
      </w:r>
      <w:r w:rsidRPr="007671F4">
        <w:t xml:space="preserve"> № </w:t>
      </w:r>
      <w:r w:rsidRPr="007671F4">
        <w:rPr>
          <w:lang w:val="ka-GE"/>
        </w:rPr>
        <w:t>1</w:t>
      </w:r>
      <w:bookmarkEnd w:id="17"/>
    </w:p>
    <w:p w:rsidR="006130BE" w:rsidRPr="006F022E" w:rsidRDefault="006130BE" w:rsidP="006F022E">
      <w:pPr>
        <w:pStyle w:val="Heading2"/>
        <w:numPr>
          <w:ilvl w:val="0"/>
          <w:numId w:val="0"/>
        </w:numPr>
        <w:ind w:left="576" w:hanging="576"/>
        <w:jc w:val="center"/>
        <w:rPr>
          <w:lang w:val="ka-GE"/>
        </w:rPr>
      </w:pPr>
      <w:bookmarkStart w:id="18" w:name="_Toc501755353"/>
      <w:proofErr w:type="spellStart"/>
      <w:r w:rsidRPr="00F2236C">
        <w:rPr>
          <w:rFonts w:ascii="Sylfaen" w:hAnsi="Sylfaen"/>
          <w:sz w:val="24"/>
          <w:szCs w:val="24"/>
          <w:lang w:val="fr-FR"/>
        </w:rPr>
        <w:t>ადამიანური</w:t>
      </w:r>
      <w:proofErr w:type="spellEnd"/>
      <w:r w:rsidR="006F022E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F2236C">
        <w:rPr>
          <w:rFonts w:ascii="Sylfaen" w:hAnsi="Sylfaen"/>
          <w:sz w:val="24"/>
          <w:szCs w:val="24"/>
          <w:lang w:val="fr-FR"/>
        </w:rPr>
        <w:t>და</w:t>
      </w:r>
      <w:proofErr w:type="spellEnd"/>
      <w:r w:rsidR="006F022E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F2236C">
        <w:rPr>
          <w:rFonts w:ascii="Sylfaen" w:hAnsi="Sylfaen"/>
          <w:sz w:val="24"/>
          <w:szCs w:val="24"/>
          <w:lang w:val="fr-FR"/>
        </w:rPr>
        <w:t>მატერიალურ-ტექნიკური</w:t>
      </w:r>
      <w:proofErr w:type="spellEnd"/>
      <w:r w:rsidR="006F022E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F2236C">
        <w:rPr>
          <w:rFonts w:ascii="Sylfaen" w:hAnsi="Sylfaen"/>
          <w:sz w:val="24"/>
          <w:szCs w:val="24"/>
          <w:lang w:val="fr-FR"/>
        </w:rPr>
        <w:t>რესურსი</w:t>
      </w:r>
      <w:bookmarkEnd w:id="18"/>
      <w:proofErr w:type="spellEnd"/>
    </w:p>
    <w:tbl>
      <w:tblPr>
        <w:tblW w:w="978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712"/>
        <w:gridCol w:w="2268"/>
      </w:tblGrid>
      <w:tr w:rsidR="006130BE" w:rsidRPr="006C31BE" w:rsidTr="00435FEA">
        <w:tc>
          <w:tcPr>
            <w:tcW w:w="2802" w:type="dxa"/>
            <w:shd w:val="clear" w:color="auto" w:fill="17365D" w:themeFill="text2" w:themeFillShade="BF"/>
          </w:tcPr>
          <w:p w:rsidR="006130BE" w:rsidRPr="006C31BE" w:rsidRDefault="006130BE" w:rsidP="00435FEA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color w:val="FFFFFF"/>
                <w:lang w:val="en-GB"/>
              </w:rPr>
            </w:pPr>
            <w:proofErr w:type="spellStart"/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რესურსი</w:t>
            </w:r>
            <w:proofErr w:type="spellEnd"/>
          </w:p>
        </w:tc>
        <w:tc>
          <w:tcPr>
            <w:tcW w:w="4712" w:type="dxa"/>
            <w:shd w:val="clear" w:color="auto" w:fill="17365D" w:themeFill="text2" w:themeFillShade="BF"/>
          </w:tcPr>
          <w:p w:rsidR="006130BE" w:rsidRPr="006C31BE" w:rsidRDefault="006130BE" w:rsidP="00435FEA">
            <w:pPr>
              <w:spacing w:after="0" w:line="240" w:lineRule="auto"/>
              <w:rPr>
                <w:rFonts w:ascii="Sylfaen" w:hAnsi="Sylfaen"/>
                <w:b/>
                <w:bCs/>
                <w:color w:val="FFFFFF"/>
                <w:lang w:val="en-GB"/>
              </w:rPr>
            </w:pPr>
            <w:proofErr w:type="spellStart"/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ფუნქციები</w:t>
            </w:r>
            <w:proofErr w:type="spellEnd"/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/</w:t>
            </w:r>
            <w:proofErr w:type="spellStart"/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მნიშვნელობა</w:t>
            </w:r>
            <w:proofErr w:type="spellEnd"/>
          </w:p>
        </w:tc>
        <w:tc>
          <w:tcPr>
            <w:tcW w:w="2268" w:type="dxa"/>
            <w:shd w:val="clear" w:color="auto" w:fill="17365D" w:themeFill="text2" w:themeFillShade="BF"/>
          </w:tcPr>
          <w:p w:rsidR="006130BE" w:rsidRPr="006C31BE" w:rsidRDefault="006130BE" w:rsidP="00435FEA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6C31BE">
              <w:rPr>
                <w:rFonts w:ascii="Sylfaen" w:hAnsi="Sylfaen"/>
                <w:b/>
                <w:bCs/>
                <w:color w:val="FFFFFF"/>
                <w:lang w:val="ka-GE"/>
              </w:rPr>
              <w:t>შენიშვნა</w:t>
            </w:r>
          </w:p>
        </w:tc>
      </w:tr>
      <w:tr w:rsidR="006130BE" w:rsidRPr="006C31BE" w:rsidTr="00435FEA">
        <w:trPr>
          <w:trHeight w:val="250"/>
        </w:trPr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C6D9F1" w:themeFill="text2" w:themeFillTint="33"/>
          </w:tcPr>
          <w:p w:rsidR="006130BE" w:rsidRPr="00B646C8" w:rsidRDefault="006130BE" w:rsidP="00435FEA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lang w:val="en-GB"/>
              </w:rPr>
            </w:pPr>
            <w:proofErr w:type="spellStart"/>
            <w:r w:rsidRPr="00B646C8">
              <w:rPr>
                <w:rFonts w:ascii="Sylfaen" w:hAnsi="Sylfaen"/>
                <w:b/>
                <w:bCs/>
                <w:lang w:val="en-GB"/>
              </w:rPr>
              <w:t>ადამიანური</w:t>
            </w:r>
            <w:proofErr w:type="spellEnd"/>
          </w:p>
        </w:tc>
        <w:tc>
          <w:tcPr>
            <w:tcW w:w="471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C6D9F1" w:themeFill="text2" w:themeFillTint="33"/>
          </w:tcPr>
          <w:p w:rsidR="006130BE" w:rsidRPr="006C31BE" w:rsidRDefault="006130BE" w:rsidP="00435FEA">
            <w:pPr>
              <w:spacing w:after="0" w:line="240" w:lineRule="auto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:rsidR="006130BE" w:rsidRPr="006C31BE" w:rsidRDefault="006130BE" w:rsidP="00435FEA">
            <w:pPr>
              <w:spacing w:after="0" w:line="240" w:lineRule="auto"/>
              <w:jc w:val="both"/>
              <w:rPr>
                <w:rFonts w:ascii="Sylfaen" w:hAnsi="Sylfaen"/>
                <w:b/>
                <w:lang w:val="en-GB"/>
              </w:rPr>
            </w:pPr>
          </w:p>
        </w:tc>
      </w:tr>
      <w:tr w:rsidR="006130BE" w:rsidRPr="006C31BE" w:rsidTr="00435FEA">
        <w:trPr>
          <w:trHeight w:val="1701"/>
        </w:trPr>
        <w:tc>
          <w:tcPr>
            <w:tcW w:w="280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6130BE" w:rsidRDefault="006130BE" w:rsidP="00435FE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 w:rsidRPr="00B646C8">
              <w:rPr>
                <w:rFonts w:ascii="Sylfaen" w:hAnsi="Sylfaen"/>
                <w:bCs/>
                <w:lang w:val="ka-GE"/>
              </w:rPr>
              <w:t>ფთიზიატრი</w:t>
            </w:r>
            <w:r>
              <w:rPr>
                <w:rFonts w:ascii="Sylfaen" w:hAnsi="Sylfaen"/>
                <w:bCs/>
                <w:lang w:val="ka-GE"/>
              </w:rPr>
              <w:t>;</w:t>
            </w:r>
          </w:p>
          <w:p w:rsidR="006130BE" w:rsidRDefault="006130BE" w:rsidP="00435FE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აივ/შიდსის მართვის სპეციალისტი;</w:t>
            </w:r>
          </w:p>
          <w:p w:rsidR="006130BE" w:rsidRDefault="006130BE" w:rsidP="00435FE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ინფექციონისტი;</w:t>
            </w:r>
          </w:p>
          <w:p w:rsidR="006130BE" w:rsidRDefault="006130BE" w:rsidP="00435FE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თერაპევტი;</w:t>
            </w:r>
          </w:p>
          <w:p w:rsidR="006130BE" w:rsidRPr="00B646C8" w:rsidRDefault="006130BE" w:rsidP="00435FE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ოჯახის ექიმი</w:t>
            </w:r>
          </w:p>
        </w:tc>
        <w:tc>
          <w:tcPr>
            <w:tcW w:w="471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6130BE" w:rsidRPr="006C31BE" w:rsidRDefault="006130BE" w:rsidP="00435F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268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6130BE" w:rsidRPr="00210E40" w:rsidRDefault="006130BE" w:rsidP="00435F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6130BE" w:rsidRPr="006C31BE" w:rsidTr="00435FEA"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6130BE" w:rsidRPr="00B646C8" w:rsidRDefault="006130BE" w:rsidP="00435FEA">
            <w:pPr>
              <w:spacing w:after="0" w:line="240" w:lineRule="auto"/>
              <w:jc w:val="both"/>
              <w:rPr>
                <w:rFonts w:ascii="Sylfaen" w:hAnsi="Sylfaen"/>
                <w:bCs/>
                <w:lang w:val="en-GB"/>
              </w:rPr>
            </w:pP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მენეჯერი</w:t>
            </w:r>
            <w:proofErr w:type="spellEnd"/>
            <w:r w:rsidRPr="00B646C8">
              <w:rPr>
                <w:rFonts w:ascii="Sylfaen" w:hAnsi="Sylfaen"/>
                <w:bCs/>
                <w:lang w:val="en-GB"/>
              </w:rPr>
              <w:t>/</w:t>
            </w: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ადმინისტრატორი</w:t>
            </w:r>
            <w:proofErr w:type="spellEnd"/>
          </w:p>
        </w:tc>
        <w:tc>
          <w:tcPr>
            <w:tcW w:w="4712" w:type="dxa"/>
            <w:tcBorders>
              <w:top w:val="single" w:sz="8" w:space="0" w:color="4F81BD"/>
              <w:bottom w:val="single" w:sz="8" w:space="0" w:color="4F81BD"/>
            </w:tcBorders>
          </w:tcPr>
          <w:p w:rsidR="006130BE" w:rsidRPr="006C31BE" w:rsidRDefault="006130BE" w:rsidP="00435FEA">
            <w:pPr>
              <w:spacing w:after="0" w:line="240" w:lineRule="auto"/>
              <w:rPr>
                <w:rFonts w:ascii="Sylfaen" w:hAnsi="Sylfaen"/>
                <w:lang w:val="en-GB"/>
              </w:rPr>
            </w:pPr>
            <w:proofErr w:type="spellStart"/>
            <w:r w:rsidRPr="006C31BE">
              <w:rPr>
                <w:rFonts w:ascii="Sylfaen" w:hAnsi="Sylfaen"/>
                <w:lang w:val="en-GB"/>
              </w:rPr>
              <w:t>პროტოკოლის</w:t>
            </w:r>
            <w:proofErr w:type="spellEnd"/>
            <w:r w:rsidR="006F022E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დანერგვის</w:t>
            </w:r>
            <w:proofErr w:type="spellEnd"/>
            <w:r w:rsidR="006F022E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ხელშეწყობა</w:t>
            </w:r>
            <w:proofErr w:type="spellEnd"/>
            <w:r w:rsidRPr="006C31BE">
              <w:rPr>
                <w:rFonts w:ascii="Sylfaen" w:hAnsi="Sylfaen"/>
                <w:lang w:val="en-GB"/>
              </w:rPr>
              <w:t>;</w:t>
            </w:r>
          </w:p>
          <w:p w:rsidR="006130BE" w:rsidRPr="006C31BE" w:rsidRDefault="006130BE" w:rsidP="00435FEA">
            <w:pPr>
              <w:spacing w:after="0" w:line="240" w:lineRule="auto"/>
              <w:rPr>
                <w:rFonts w:ascii="Sylfaen" w:hAnsi="Sylfaen"/>
                <w:lang w:val="en-GB"/>
              </w:rPr>
            </w:pPr>
            <w:proofErr w:type="spellStart"/>
            <w:r w:rsidRPr="006C31BE">
              <w:rPr>
                <w:rFonts w:ascii="Sylfaen" w:hAnsi="Sylfaen"/>
                <w:lang w:val="en-GB"/>
              </w:rPr>
              <w:t>დანერგვაზე</w:t>
            </w:r>
            <w:proofErr w:type="spellEnd"/>
            <w:r w:rsidR="006F022E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მეთვალყურეობა</w:t>
            </w:r>
            <w:proofErr w:type="spellEnd"/>
            <w:r w:rsidRPr="006C31BE">
              <w:rPr>
                <w:rFonts w:ascii="Sylfaen" w:hAnsi="Sylfaen"/>
                <w:lang w:val="en-GB"/>
              </w:rPr>
              <w:t>;</w:t>
            </w:r>
          </w:p>
          <w:p w:rsidR="006130BE" w:rsidRPr="006C31BE" w:rsidRDefault="006130BE" w:rsidP="00435FEA">
            <w:pPr>
              <w:spacing w:after="0" w:line="240" w:lineRule="auto"/>
              <w:rPr>
                <w:rFonts w:ascii="Sylfaen" w:hAnsi="Sylfaen"/>
                <w:lang w:val="en-GB"/>
              </w:rPr>
            </w:pPr>
            <w:proofErr w:type="spellStart"/>
            <w:r w:rsidRPr="006C31BE">
              <w:rPr>
                <w:rFonts w:ascii="Sylfaen" w:hAnsi="Sylfaen"/>
                <w:lang w:val="en-GB"/>
              </w:rPr>
              <w:t>აუდიტის</w:t>
            </w:r>
            <w:proofErr w:type="spellEnd"/>
            <w:r w:rsidR="006F022E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ჩატარება</w:t>
            </w:r>
            <w:proofErr w:type="spellEnd"/>
            <w:r w:rsidR="006F022E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და</w:t>
            </w:r>
            <w:proofErr w:type="spellEnd"/>
            <w:r w:rsidR="006F022E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შედეგების</w:t>
            </w:r>
            <w:proofErr w:type="spellEnd"/>
            <w:r w:rsidR="006F022E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ანალიზი</w:t>
            </w:r>
            <w:proofErr w:type="spellEnd"/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130BE" w:rsidRPr="006C31BE" w:rsidRDefault="006130BE" w:rsidP="00435FEA">
            <w:pPr>
              <w:spacing w:after="0" w:line="240" w:lineRule="auto"/>
              <w:jc w:val="both"/>
              <w:rPr>
                <w:rFonts w:ascii="Sylfaen" w:hAnsi="Sylfaen"/>
                <w:lang w:val="en-GB"/>
              </w:rPr>
            </w:pPr>
          </w:p>
        </w:tc>
      </w:tr>
      <w:tr w:rsidR="006130BE" w:rsidRPr="006C31BE" w:rsidTr="00435FEA">
        <w:tc>
          <w:tcPr>
            <w:tcW w:w="2802" w:type="dxa"/>
            <w:shd w:val="clear" w:color="auto" w:fill="C6D9F1" w:themeFill="text2" w:themeFillTint="33"/>
          </w:tcPr>
          <w:p w:rsidR="006130BE" w:rsidRPr="00B646C8" w:rsidRDefault="006130BE" w:rsidP="00435FEA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lang w:val="en-GB"/>
              </w:rPr>
            </w:pPr>
            <w:proofErr w:type="spellStart"/>
            <w:r w:rsidRPr="00B646C8">
              <w:rPr>
                <w:rFonts w:ascii="Sylfaen" w:hAnsi="Sylfaen"/>
                <w:b/>
                <w:bCs/>
                <w:lang w:val="en-GB"/>
              </w:rPr>
              <w:t>მატერიალურ-ტექნიკური</w:t>
            </w:r>
            <w:proofErr w:type="spellEnd"/>
          </w:p>
        </w:tc>
        <w:tc>
          <w:tcPr>
            <w:tcW w:w="4712" w:type="dxa"/>
            <w:shd w:val="clear" w:color="auto" w:fill="C6D9F1" w:themeFill="text2" w:themeFillTint="33"/>
          </w:tcPr>
          <w:p w:rsidR="006130BE" w:rsidRPr="006C31BE" w:rsidRDefault="006130BE" w:rsidP="00435FEA">
            <w:pPr>
              <w:spacing w:after="0" w:line="240" w:lineRule="auto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6130BE" w:rsidRPr="006C31BE" w:rsidRDefault="006130BE" w:rsidP="00435FEA">
            <w:pPr>
              <w:spacing w:after="0" w:line="240" w:lineRule="auto"/>
              <w:jc w:val="both"/>
              <w:rPr>
                <w:rFonts w:ascii="Sylfaen" w:hAnsi="Sylfaen"/>
                <w:b/>
                <w:lang w:val="en-GB"/>
              </w:rPr>
            </w:pPr>
          </w:p>
        </w:tc>
      </w:tr>
      <w:tr w:rsidR="006130BE" w:rsidRPr="006C31BE" w:rsidTr="00435FEA">
        <w:trPr>
          <w:trHeight w:val="374"/>
        </w:trPr>
        <w:tc>
          <w:tcPr>
            <w:tcW w:w="2802" w:type="dxa"/>
            <w:tcBorders>
              <w:bottom w:val="single" w:sz="4" w:space="0" w:color="548DD4" w:themeColor="text2" w:themeTint="99"/>
            </w:tcBorders>
          </w:tcPr>
          <w:p w:rsidR="006130BE" w:rsidRPr="00B646C8" w:rsidRDefault="006130BE" w:rsidP="00435FE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ტუბერკულოზის და აივინფიცირების დიაგნოსტიკისა და მონიტორინგისთვის საჭირო სპეციფიკური ლაბორატორიული </w:t>
            </w:r>
            <w:r>
              <w:rPr>
                <w:rFonts w:ascii="Sylfaen" w:hAnsi="Sylfaen"/>
                <w:bCs/>
                <w:lang w:val="ka-GE"/>
              </w:rPr>
              <w:lastRenderedPageBreak/>
              <w:t>ქსელი</w:t>
            </w:r>
          </w:p>
        </w:tc>
        <w:tc>
          <w:tcPr>
            <w:tcW w:w="4712" w:type="dxa"/>
            <w:tcBorders>
              <w:bottom w:val="single" w:sz="4" w:space="0" w:color="548DD4" w:themeColor="text2" w:themeTint="99"/>
            </w:tcBorders>
          </w:tcPr>
          <w:p w:rsidR="006130BE" w:rsidRPr="00C7067F" w:rsidRDefault="006130BE" w:rsidP="006F022E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lastRenderedPageBreak/>
              <w:t>TB/HIV</w:t>
            </w:r>
            <w:r>
              <w:rPr>
                <w:rFonts w:ascii="Sylfaen" w:hAnsi="Sylfaen"/>
                <w:lang w:val="ka-GE"/>
              </w:rPr>
              <w:t xml:space="preserve">-ის დროული დიაგნოსტიკა, მკურნალობის მონიტორინგი, </w:t>
            </w:r>
            <w:r w:rsidR="006F022E">
              <w:rPr>
                <w:rFonts w:ascii="Sylfaen" w:hAnsi="Sylfaen"/>
                <w:lang w:val="ka-GE"/>
              </w:rPr>
              <w:t>არასასურველი</w:t>
            </w:r>
            <w:r>
              <w:rPr>
                <w:rFonts w:ascii="Sylfaen" w:hAnsi="Sylfaen"/>
                <w:lang w:val="ka-GE"/>
              </w:rPr>
              <w:t xml:space="preserve"> მოვლენების გამოვლენა და მართვა</w:t>
            </w:r>
          </w:p>
        </w:tc>
        <w:tc>
          <w:tcPr>
            <w:tcW w:w="2268" w:type="dxa"/>
            <w:tcBorders>
              <w:bottom w:val="single" w:sz="4" w:space="0" w:color="548DD4" w:themeColor="text2" w:themeTint="99"/>
            </w:tcBorders>
          </w:tcPr>
          <w:p w:rsidR="006130BE" w:rsidRPr="00C7067F" w:rsidRDefault="006130BE" w:rsidP="00435FEA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/>
              </w:rPr>
              <w:t>სავალდებულო</w:t>
            </w:r>
            <w:proofErr w:type="spellEnd"/>
          </w:p>
        </w:tc>
      </w:tr>
      <w:tr w:rsidR="006130BE" w:rsidRPr="006C31BE" w:rsidTr="00435FEA">
        <w:trPr>
          <w:trHeight w:val="544"/>
        </w:trPr>
        <w:tc>
          <w:tcPr>
            <w:tcW w:w="2802" w:type="dxa"/>
            <w:tcBorders>
              <w:top w:val="single" w:sz="4" w:space="0" w:color="548DD4" w:themeColor="text2" w:themeTint="99"/>
            </w:tcBorders>
          </w:tcPr>
          <w:p w:rsidR="006130BE" w:rsidRDefault="006130BE" w:rsidP="00435FEA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lastRenderedPageBreak/>
              <w:t>ტუბსაწინააღმდეგო და ანტირეტროვირუსული მედიკამენტების მარაგი</w:t>
            </w:r>
          </w:p>
        </w:tc>
        <w:tc>
          <w:tcPr>
            <w:tcW w:w="4712" w:type="dxa"/>
            <w:tcBorders>
              <w:top w:val="single" w:sz="4" w:space="0" w:color="548DD4" w:themeColor="text2" w:themeTint="99"/>
            </w:tcBorders>
          </w:tcPr>
          <w:p w:rsidR="006130BE" w:rsidRDefault="006130BE" w:rsidP="00435FEA">
            <w:pPr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TB/HIV</w:t>
            </w:r>
            <w:r>
              <w:rPr>
                <w:rFonts w:ascii="Sylfaen" w:hAnsi="Sylfaen"/>
                <w:lang w:val="ka-GE"/>
              </w:rPr>
              <w:t xml:space="preserve"> სტანდარტული მკურნალობა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</w:tcBorders>
          </w:tcPr>
          <w:p w:rsidR="006130BE" w:rsidRDefault="006130BE" w:rsidP="00435FEA">
            <w:pPr>
              <w:spacing w:after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სავალდებულო</w:t>
            </w:r>
            <w:proofErr w:type="spellEnd"/>
          </w:p>
        </w:tc>
      </w:tr>
      <w:tr w:rsidR="006130BE" w:rsidRPr="006C31BE" w:rsidTr="00435FEA"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6130BE" w:rsidRPr="00B646C8" w:rsidRDefault="006130BE" w:rsidP="00435FEA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პაციენტის</w:t>
            </w:r>
            <w:proofErr w:type="spellEnd"/>
            <w:r w:rsidR="006F022E">
              <w:rPr>
                <w:rFonts w:ascii="Sylfaen" w:hAnsi="Sylfaen"/>
                <w:bCs/>
                <w:lang w:val="ka-GE"/>
              </w:rPr>
              <w:t xml:space="preserve"> </w:t>
            </w: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საგანმანათლებლო</w:t>
            </w:r>
            <w:proofErr w:type="spellEnd"/>
            <w:r w:rsidR="006F022E">
              <w:rPr>
                <w:rFonts w:ascii="Sylfaen" w:hAnsi="Sylfaen"/>
                <w:bCs/>
                <w:lang w:val="ka-GE"/>
              </w:rPr>
              <w:t xml:space="preserve"> </w:t>
            </w: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მასალები</w:t>
            </w:r>
            <w:proofErr w:type="spellEnd"/>
          </w:p>
        </w:tc>
        <w:tc>
          <w:tcPr>
            <w:tcW w:w="4712" w:type="dxa"/>
            <w:tcBorders>
              <w:top w:val="single" w:sz="8" w:space="0" w:color="4F81BD"/>
              <w:bottom w:val="single" w:sz="8" w:space="0" w:color="4F81BD"/>
            </w:tcBorders>
          </w:tcPr>
          <w:p w:rsidR="006130BE" w:rsidRPr="006C31BE" w:rsidRDefault="006130BE" w:rsidP="00435FEA">
            <w:pPr>
              <w:spacing w:after="0" w:line="240" w:lineRule="auto"/>
              <w:rPr>
                <w:rFonts w:ascii="Sylfaen" w:hAnsi="Sylfaen"/>
                <w:lang w:val="en-GB"/>
              </w:rPr>
            </w:pPr>
            <w:proofErr w:type="spellStart"/>
            <w:r w:rsidRPr="006C31BE">
              <w:rPr>
                <w:rFonts w:ascii="Sylfaen" w:hAnsi="Sylfaen"/>
                <w:lang w:val="en-GB"/>
              </w:rPr>
              <w:t>პაციენტის</w:t>
            </w:r>
            <w:proofErr w:type="spellEnd"/>
            <w:r w:rsidR="006F022E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ინფორმირება</w:t>
            </w:r>
            <w:proofErr w:type="spellEnd"/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6130BE" w:rsidRPr="006C31BE" w:rsidRDefault="006130BE" w:rsidP="00435FEA">
            <w:pPr>
              <w:spacing w:after="0" w:line="240" w:lineRule="auto"/>
              <w:jc w:val="both"/>
              <w:rPr>
                <w:rFonts w:ascii="Sylfaen" w:hAnsi="Sylfaen"/>
                <w:lang w:val="en-GB"/>
              </w:rPr>
            </w:pPr>
          </w:p>
        </w:tc>
      </w:tr>
    </w:tbl>
    <w:p w:rsidR="006130BE" w:rsidRPr="009B7C61" w:rsidRDefault="006130BE" w:rsidP="006130BE">
      <w:pPr>
        <w:spacing w:after="0"/>
        <w:jc w:val="both"/>
        <w:rPr>
          <w:rFonts w:ascii="Sylfaen" w:hAnsi="Sylfaen"/>
          <w:lang w:val="ka-GE"/>
        </w:rPr>
      </w:pPr>
    </w:p>
    <w:p w:rsidR="00D625FE" w:rsidRDefault="00D625FE"/>
    <w:sectPr w:rsidR="00D625FE" w:rsidSect="00E67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0FE" w:rsidRDefault="000810FE" w:rsidP="00DF3692">
      <w:pPr>
        <w:spacing w:after="0" w:line="240" w:lineRule="auto"/>
      </w:pPr>
      <w:r>
        <w:separator/>
      </w:r>
    </w:p>
  </w:endnote>
  <w:endnote w:type="continuationSeparator" w:id="0">
    <w:p w:rsidR="000810FE" w:rsidRDefault="000810FE" w:rsidP="00DF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Futura Light">
    <w:altName w:val="Futur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wiss721BT-Medium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Swiss721BT-Light">
    <w:altName w:val="Arial"/>
    <w:panose1 w:val="00000000000000000000"/>
    <w:charset w:val="CC"/>
    <w:family w:val="swiss"/>
    <w:notTrueType/>
    <w:pitch w:val="default"/>
    <w:sig w:usb0="00000003" w:usb1="00000000" w:usb2="00000000" w:usb3="00000000" w:csb0="00000005" w:csb1="00000000"/>
  </w:font>
  <w:font w:name="GaramondPremrPro-Bd">
    <w:altName w:val="Times New Roman"/>
    <w:panose1 w:val="00000000000000000000"/>
    <w:charset w:val="CC"/>
    <w:family w:val="roman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0FE" w:rsidRDefault="000810FE" w:rsidP="00DF3692">
      <w:pPr>
        <w:spacing w:after="0" w:line="240" w:lineRule="auto"/>
      </w:pPr>
      <w:r>
        <w:separator/>
      </w:r>
    </w:p>
  </w:footnote>
  <w:footnote w:type="continuationSeparator" w:id="0">
    <w:p w:rsidR="000810FE" w:rsidRDefault="000810FE" w:rsidP="00DF3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0BAF"/>
    <w:multiLevelType w:val="hybridMultilevel"/>
    <w:tmpl w:val="78745648"/>
    <w:lvl w:ilvl="0" w:tplc="D2FEE4E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b/>
        <w:color w:val="365F9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6E28"/>
    <w:multiLevelType w:val="multilevel"/>
    <w:tmpl w:val="6354F8B0"/>
    <w:lvl w:ilvl="0">
      <w:start w:val="1"/>
      <w:numFmt w:val="decimal"/>
      <w:pStyle w:val="Bulletinden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1EA4B38"/>
    <w:multiLevelType w:val="hybridMultilevel"/>
    <w:tmpl w:val="B82CEE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96B5B82"/>
    <w:multiLevelType w:val="hybridMultilevel"/>
    <w:tmpl w:val="F208A68A"/>
    <w:lvl w:ilvl="0" w:tplc="498289F6">
      <w:start w:val="1"/>
      <w:numFmt w:val="decimal"/>
      <w:lvlText w:val="R%1.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B73DB"/>
    <w:multiLevelType w:val="hybridMultilevel"/>
    <w:tmpl w:val="F0B84E10"/>
    <w:lvl w:ilvl="0" w:tplc="57C6D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B3AF4"/>
    <w:multiLevelType w:val="hybridMultilevel"/>
    <w:tmpl w:val="B6E4FF0E"/>
    <w:lvl w:ilvl="0" w:tplc="57C6D3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B8A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76C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68E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628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980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1C4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A8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127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3D2091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6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92"/>
    <w:rsid w:val="00000A3B"/>
    <w:rsid w:val="00055E36"/>
    <w:rsid w:val="000810FE"/>
    <w:rsid w:val="00160264"/>
    <w:rsid w:val="00276975"/>
    <w:rsid w:val="002B4B7A"/>
    <w:rsid w:val="002F0746"/>
    <w:rsid w:val="005B70C7"/>
    <w:rsid w:val="005F421A"/>
    <w:rsid w:val="006130BE"/>
    <w:rsid w:val="006F022E"/>
    <w:rsid w:val="006F0924"/>
    <w:rsid w:val="00784930"/>
    <w:rsid w:val="007F4438"/>
    <w:rsid w:val="00872CB5"/>
    <w:rsid w:val="0088453A"/>
    <w:rsid w:val="008E239A"/>
    <w:rsid w:val="00935E99"/>
    <w:rsid w:val="009B1521"/>
    <w:rsid w:val="009D59DE"/>
    <w:rsid w:val="009E5A51"/>
    <w:rsid w:val="00C6678D"/>
    <w:rsid w:val="00D625FE"/>
    <w:rsid w:val="00DB1375"/>
    <w:rsid w:val="00DF3692"/>
    <w:rsid w:val="00E67078"/>
    <w:rsid w:val="00F06A68"/>
    <w:rsid w:val="00F60842"/>
    <w:rsid w:val="00FA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692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692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3692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3692"/>
    <w:pPr>
      <w:keepNext/>
      <w:keepLines/>
      <w:numPr>
        <w:ilvl w:val="3"/>
        <w:numId w:val="2"/>
      </w:numPr>
      <w:spacing w:before="200" w:after="0"/>
      <w:ind w:left="864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3692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F3692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F3692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F3692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F3692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6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369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3692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F3692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F3692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F3692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F369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DF3692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F369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F369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F3692"/>
    <w:rPr>
      <w:rFonts w:ascii="Calibri" w:eastAsia="Times New Roman" w:hAnsi="Calibri" w:cs="Times New Roman"/>
    </w:rPr>
  </w:style>
  <w:style w:type="paragraph" w:customStyle="1" w:styleId="Default">
    <w:name w:val="Default"/>
    <w:rsid w:val="00DF3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DF369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F3692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DF3692"/>
    <w:rPr>
      <w:vertAlign w:val="superscript"/>
    </w:rPr>
  </w:style>
  <w:style w:type="character" w:customStyle="1" w:styleId="A14">
    <w:name w:val="A14"/>
    <w:uiPriority w:val="99"/>
    <w:rsid w:val="00DF3692"/>
    <w:rPr>
      <w:rFonts w:cs="Minion Pro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rsid w:val="00DF3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369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F369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69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369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2">
    <w:name w:val="A2"/>
    <w:uiPriority w:val="99"/>
    <w:rsid w:val="00DF3692"/>
    <w:rPr>
      <w:rFonts w:cs="Futura Light"/>
      <w:color w:val="000000"/>
      <w:sz w:val="18"/>
      <w:szCs w:val="18"/>
    </w:rPr>
  </w:style>
  <w:style w:type="paragraph" w:customStyle="1" w:styleId="Bulletindent1">
    <w:name w:val="Bullet indent 1"/>
    <w:basedOn w:val="Normal"/>
    <w:rsid w:val="006130BE"/>
    <w:pPr>
      <w:numPr>
        <w:numId w:val="5"/>
      </w:numPr>
      <w:tabs>
        <w:tab w:val="clear" w:pos="720"/>
        <w:tab w:val="num" w:pos="360"/>
      </w:tabs>
      <w:spacing w:after="0" w:line="360" w:lineRule="auto"/>
      <w:ind w:left="0" w:hanging="360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30BE"/>
    <w:pPr>
      <w:numPr>
        <w:numId w:val="0"/>
      </w:num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130BE"/>
    <w:pPr>
      <w:spacing w:after="10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130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BE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6F022E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276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9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97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692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692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3692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3692"/>
    <w:pPr>
      <w:keepNext/>
      <w:keepLines/>
      <w:numPr>
        <w:ilvl w:val="3"/>
        <w:numId w:val="2"/>
      </w:numPr>
      <w:spacing w:before="200" w:after="0"/>
      <w:ind w:left="864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3692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F3692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F3692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F3692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F3692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6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369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3692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F3692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F3692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F3692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F369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DF3692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F369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F369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F3692"/>
    <w:rPr>
      <w:rFonts w:ascii="Calibri" w:eastAsia="Times New Roman" w:hAnsi="Calibri" w:cs="Times New Roman"/>
    </w:rPr>
  </w:style>
  <w:style w:type="paragraph" w:customStyle="1" w:styleId="Default">
    <w:name w:val="Default"/>
    <w:rsid w:val="00DF3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DF369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F3692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DF3692"/>
    <w:rPr>
      <w:vertAlign w:val="superscript"/>
    </w:rPr>
  </w:style>
  <w:style w:type="character" w:customStyle="1" w:styleId="A14">
    <w:name w:val="A14"/>
    <w:uiPriority w:val="99"/>
    <w:rsid w:val="00DF3692"/>
    <w:rPr>
      <w:rFonts w:cs="Minion Pro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rsid w:val="00DF3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369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F369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69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369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2">
    <w:name w:val="A2"/>
    <w:uiPriority w:val="99"/>
    <w:rsid w:val="00DF3692"/>
    <w:rPr>
      <w:rFonts w:cs="Futura Light"/>
      <w:color w:val="000000"/>
      <w:sz w:val="18"/>
      <w:szCs w:val="18"/>
    </w:rPr>
  </w:style>
  <w:style w:type="paragraph" w:customStyle="1" w:styleId="Bulletindent1">
    <w:name w:val="Bullet indent 1"/>
    <w:basedOn w:val="Normal"/>
    <w:rsid w:val="006130BE"/>
    <w:pPr>
      <w:numPr>
        <w:numId w:val="5"/>
      </w:numPr>
      <w:tabs>
        <w:tab w:val="clear" w:pos="720"/>
        <w:tab w:val="num" w:pos="360"/>
      </w:tabs>
      <w:spacing w:after="0" w:line="360" w:lineRule="auto"/>
      <w:ind w:left="0" w:hanging="360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30BE"/>
    <w:pPr>
      <w:numPr>
        <w:numId w:val="0"/>
      </w:num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130BE"/>
    <w:pPr>
      <w:spacing w:after="10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130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BE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6F022E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2769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9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9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9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1585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Nana Kalmakhelidze</cp:lastModifiedBy>
  <cp:revision>2</cp:revision>
  <dcterms:created xsi:type="dcterms:W3CDTF">2018-04-25T11:17:00Z</dcterms:created>
  <dcterms:modified xsi:type="dcterms:W3CDTF">2018-04-25T11:17:00Z</dcterms:modified>
</cp:coreProperties>
</file>